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10" w:type="dxa"/>
          <w:right w:w="10" w:type="dxa"/>
        </w:tblCellMar>
        <w:tblLook w:val="04A0" w:firstRow="1" w:lastRow="0" w:firstColumn="1" w:lastColumn="0" w:noHBand="0" w:noVBand="1"/>
      </w:tblPr>
      <w:tblGrid>
        <w:gridCol w:w="420"/>
        <w:gridCol w:w="3159"/>
        <w:gridCol w:w="3828"/>
        <w:gridCol w:w="2751"/>
      </w:tblGrid>
      <w:tr w:rsidR="004554F6" w:rsidRPr="004554F6" w:rsidTr="004554F6">
        <w:trPr>
          <w:trHeight w:val="228"/>
        </w:trPr>
        <w:tc>
          <w:tcPr>
            <w:tcW w:w="5000" w:type="pct"/>
            <w:gridSpan w:val="4"/>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554F6" w:rsidRPr="004554F6" w:rsidRDefault="004554F6" w:rsidP="00AD0DDB">
            <w:pPr>
              <w:spacing w:line="280" w:lineRule="exact"/>
              <w:ind w:left="601" w:hangingChars="300" w:hanging="601"/>
              <w:rPr>
                <w:rFonts w:ascii="標楷體" w:eastAsia="標楷體" w:hAnsi="標楷體"/>
                <w:b/>
                <w:sz w:val="20"/>
                <w:szCs w:val="24"/>
              </w:rPr>
            </w:pPr>
            <w:r w:rsidRPr="004554F6">
              <w:rPr>
                <w:rFonts w:ascii="標楷體" w:eastAsia="標楷體" w:hAnsi="標楷體" w:hint="eastAsia"/>
                <w:b/>
                <w:sz w:val="20"/>
                <w:szCs w:val="28"/>
              </w:rPr>
              <w:t>用途：申請電信終端設備審驗證明</w:t>
            </w:r>
          </w:p>
        </w:tc>
      </w:tr>
      <w:tr w:rsidR="004554F6" w:rsidRPr="004554F6" w:rsidTr="004554F6">
        <w:trPr>
          <w:trHeight w:val="366"/>
        </w:trPr>
        <w:tc>
          <w:tcPr>
            <w:tcW w:w="207" w:type="pct"/>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jc w:val="both"/>
              <w:rPr>
                <w:rFonts w:ascii="標楷體" w:eastAsia="標楷體" w:hAnsi="標楷體"/>
                <w:sz w:val="20"/>
                <w:szCs w:val="24"/>
              </w:rPr>
            </w:pPr>
            <w:r w:rsidRPr="004554F6">
              <w:rPr>
                <w:rFonts w:ascii="標楷體" w:eastAsia="標楷體" w:hAnsi="標楷體" w:hint="eastAsia"/>
                <w:b/>
                <w:sz w:val="20"/>
                <w:szCs w:val="24"/>
              </w:rPr>
              <w:t>設備資訊</w:t>
            </w:r>
          </w:p>
        </w:tc>
        <w:tc>
          <w:tcPr>
            <w:tcW w:w="4793" w:type="pct"/>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40" w:lineRule="exact"/>
              <w:jc w:val="both"/>
              <w:rPr>
                <w:rFonts w:ascii="標楷體" w:eastAsia="標楷體" w:hAnsi="標楷體"/>
                <w:sz w:val="20"/>
                <w:szCs w:val="24"/>
              </w:rPr>
            </w:pPr>
            <w:r w:rsidRPr="004554F6">
              <w:rPr>
                <w:rFonts w:ascii="標楷體" w:eastAsia="標楷體" w:hAnsi="標楷體" w:hint="eastAsia"/>
                <w:sz w:val="20"/>
                <w:szCs w:val="24"/>
              </w:rPr>
              <w:t>申請人依電信終端</w:t>
            </w:r>
            <w:proofErr w:type="gramStart"/>
            <w:r w:rsidRPr="004554F6">
              <w:rPr>
                <w:rFonts w:ascii="標楷體" w:eastAsia="標楷體" w:hAnsi="標楷體" w:hint="eastAsia"/>
                <w:sz w:val="20"/>
                <w:szCs w:val="24"/>
              </w:rPr>
              <w:t>設備審驗管理</w:t>
            </w:r>
            <w:proofErr w:type="gramEnd"/>
            <w:r w:rsidRPr="004554F6">
              <w:rPr>
                <w:rFonts w:ascii="標楷體" w:eastAsia="標楷體" w:hAnsi="標楷體" w:hint="eastAsia"/>
                <w:sz w:val="20"/>
                <w:szCs w:val="24"/>
              </w:rPr>
              <w:t>辦法等規定，申請電信終端設備審驗證明如下：</w:t>
            </w:r>
          </w:p>
        </w:tc>
      </w:tr>
      <w:tr w:rsidR="004554F6" w:rsidRPr="004554F6" w:rsidTr="004554F6">
        <w:trPr>
          <w:trHeight w:val="272"/>
        </w:trPr>
        <w:tc>
          <w:tcPr>
            <w:tcW w:w="207" w:type="pct"/>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4"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sz w:val="20"/>
                <w:szCs w:val="24"/>
              </w:rPr>
            </w:pPr>
            <w:r w:rsidRPr="004554F6">
              <w:rPr>
                <w:rFonts w:ascii="標楷體" w:eastAsia="標楷體" w:hAnsi="標楷體" w:hint="eastAsia"/>
                <w:sz w:val="20"/>
                <w:szCs w:val="24"/>
              </w:rPr>
              <w:t>設備名稱</w:t>
            </w:r>
          </w:p>
        </w:tc>
        <w:tc>
          <w:tcPr>
            <w:tcW w:w="1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sz w:val="20"/>
                <w:szCs w:val="24"/>
              </w:rPr>
            </w:pPr>
            <w:r w:rsidRPr="004554F6">
              <w:rPr>
                <w:rFonts w:ascii="標楷體" w:eastAsia="標楷體" w:hAnsi="標楷體" w:hint="eastAsia"/>
                <w:sz w:val="20"/>
                <w:szCs w:val="24"/>
              </w:rPr>
              <w:t>廠牌</w:t>
            </w:r>
          </w:p>
        </w:tc>
        <w:tc>
          <w:tcPr>
            <w:tcW w:w="1354" w:type="pct"/>
            <w:tcBorders>
              <w:top w:val="single" w:sz="4" w:space="0" w:color="000000"/>
              <w:left w:val="single" w:sz="4" w:space="0" w:color="000000"/>
              <w:bottom w:val="single" w:sz="4" w:space="0" w:color="000000"/>
              <w:right w:val="single" w:sz="18"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sz w:val="20"/>
                <w:szCs w:val="24"/>
              </w:rPr>
            </w:pPr>
            <w:r w:rsidRPr="004554F6">
              <w:rPr>
                <w:rFonts w:ascii="標楷體" w:eastAsia="標楷體" w:hAnsi="標楷體" w:hint="eastAsia"/>
                <w:sz w:val="20"/>
                <w:szCs w:val="24"/>
              </w:rPr>
              <w:t>型號</w:t>
            </w:r>
          </w:p>
        </w:tc>
      </w:tr>
      <w:tr w:rsidR="004554F6" w:rsidRPr="004554F6" w:rsidTr="004554F6">
        <w:trPr>
          <w:trHeight w:val="634"/>
        </w:trPr>
        <w:tc>
          <w:tcPr>
            <w:tcW w:w="207" w:type="pct"/>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4"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hint="eastAsia"/>
                <w:sz w:val="20"/>
                <w:szCs w:val="24"/>
              </w:rPr>
            </w:pPr>
          </w:p>
        </w:tc>
        <w:tc>
          <w:tcPr>
            <w:tcW w:w="1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hint="eastAsia"/>
                <w:sz w:val="20"/>
                <w:szCs w:val="24"/>
              </w:rPr>
            </w:pPr>
          </w:p>
        </w:tc>
        <w:tc>
          <w:tcPr>
            <w:tcW w:w="1354" w:type="pct"/>
            <w:tcBorders>
              <w:top w:val="single" w:sz="4" w:space="0" w:color="000000"/>
              <w:left w:val="single" w:sz="4" w:space="0" w:color="000000"/>
              <w:bottom w:val="single" w:sz="4" w:space="0" w:color="000000"/>
              <w:right w:val="single" w:sz="18"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hint="eastAsia"/>
                <w:sz w:val="20"/>
                <w:szCs w:val="24"/>
              </w:rPr>
            </w:pPr>
          </w:p>
        </w:tc>
      </w:tr>
      <w:tr w:rsidR="004554F6" w:rsidRPr="004554F6" w:rsidTr="004554F6">
        <w:trPr>
          <w:trHeight w:val="256"/>
        </w:trPr>
        <w:tc>
          <w:tcPr>
            <w:tcW w:w="207" w:type="pct"/>
            <w:vMerge w:val="restart"/>
            <w:tcBorders>
              <w:top w:val="single" w:sz="4" w:space="0" w:color="000000"/>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480" w:lineRule="auto"/>
              <w:jc w:val="both"/>
              <w:rPr>
                <w:rFonts w:ascii="標楷體" w:eastAsia="標楷體" w:hAnsi="標楷體"/>
                <w:b/>
                <w:sz w:val="20"/>
                <w:szCs w:val="24"/>
              </w:rPr>
            </w:pPr>
            <w:r w:rsidRPr="004554F6">
              <w:rPr>
                <w:rFonts w:ascii="標楷體" w:eastAsia="標楷體" w:hAnsi="標楷體" w:hint="eastAsia"/>
                <w:b/>
                <w:sz w:val="20"/>
                <w:szCs w:val="24"/>
              </w:rPr>
              <w:t>切結事項</w:t>
            </w: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b/>
                <w:sz w:val="20"/>
                <w:szCs w:val="24"/>
              </w:rPr>
            </w:pPr>
            <w:r w:rsidRPr="004554F6">
              <w:rPr>
                <w:rFonts w:ascii="標楷體" w:eastAsia="標楷體" w:hAnsi="標楷體" w:hint="eastAsia"/>
                <w:b/>
                <w:sz w:val="20"/>
                <w:szCs w:val="24"/>
              </w:rPr>
              <w:t>項目</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40" w:lineRule="exact"/>
              <w:jc w:val="center"/>
              <w:rPr>
                <w:rFonts w:ascii="標楷體" w:eastAsia="標楷體" w:hAnsi="標楷體"/>
                <w:b/>
                <w:sz w:val="20"/>
                <w:szCs w:val="24"/>
              </w:rPr>
            </w:pPr>
            <w:r w:rsidRPr="004554F6">
              <w:rPr>
                <w:rFonts w:ascii="標楷體" w:eastAsia="標楷體" w:hAnsi="標楷體" w:hint="eastAsia"/>
                <w:b/>
                <w:sz w:val="20"/>
                <w:szCs w:val="24"/>
              </w:rPr>
              <w:t>內容</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rPr>
                <w:rFonts w:ascii="標楷體" w:eastAsia="標楷體" w:hAnsi="標楷體" w:hint="eastAsia"/>
                <w:sz w:val="20"/>
              </w:rPr>
            </w:pPr>
            <w:r w:rsidRPr="004554F6">
              <w:rPr>
                <w:rFonts w:ascii="標楷體" w:eastAsia="標楷體" w:hAnsi="標楷體" w:hint="eastAsia"/>
                <w:sz w:val="20"/>
              </w:rPr>
              <w:t>資通安全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保證不以所申請電信終端設備審驗證明之通信介面、電磁相容及電氣</w:t>
            </w:r>
            <w:proofErr w:type="gramStart"/>
            <w:r w:rsidRPr="004554F6">
              <w:rPr>
                <w:rFonts w:ascii="標楷體" w:eastAsia="標楷體" w:hAnsi="標楷體" w:hint="eastAsia"/>
                <w:sz w:val="20"/>
              </w:rPr>
              <w:t>安全審驗合格</w:t>
            </w:r>
            <w:proofErr w:type="gramEnd"/>
            <w:r w:rsidRPr="004554F6">
              <w:rPr>
                <w:rFonts w:ascii="標楷體" w:eastAsia="標楷體" w:hAnsi="標楷體" w:hint="eastAsia"/>
                <w:sz w:val="20"/>
              </w:rPr>
              <w:t>，對外宣稱其資通安全檢測合格。</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120"/>
              <w:rPr>
                <w:rFonts w:ascii="標楷體" w:eastAsia="標楷體" w:hAnsi="標楷體" w:hint="eastAsia"/>
                <w:sz w:val="20"/>
              </w:rPr>
            </w:pPr>
            <w:r w:rsidRPr="004554F6">
              <w:rPr>
                <w:rFonts w:ascii="標楷體" w:eastAsia="標楷體" w:hAnsi="標楷體" w:hint="eastAsia"/>
                <w:sz w:val="20"/>
              </w:rPr>
              <w:t>消費者權益</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w:t>
            </w:r>
            <w:r w:rsidRPr="004554F6">
              <w:rPr>
                <w:rFonts w:ascii="標楷體" w:eastAsia="標楷體" w:hAnsi="標楷體"/>
                <w:sz w:val="20"/>
              </w:rPr>
              <w:t>每一上市銷售之</w:t>
            </w:r>
            <w:r w:rsidRPr="004554F6">
              <w:rPr>
                <w:rFonts w:ascii="標楷體" w:eastAsia="標楷體" w:hAnsi="標楷體" w:hint="eastAsia"/>
                <w:sz w:val="20"/>
              </w:rPr>
              <w:t>電信終端設備</w:t>
            </w:r>
            <w:r w:rsidRPr="004554F6">
              <w:rPr>
                <w:rFonts w:ascii="標楷體" w:eastAsia="標楷體" w:hAnsi="標楷體"/>
                <w:sz w:val="20"/>
              </w:rPr>
              <w:t>皆隨附</w:t>
            </w:r>
            <w:r w:rsidRPr="004554F6">
              <w:rPr>
                <w:rFonts w:ascii="標楷體" w:eastAsia="標楷體" w:hAnsi="標楷體" w:hint="eastAsia"/>
                <w:sz w:val="20"/>
              </w:rPr>
              <w:t>正體中文</w:t>
            </w:r>
            <w:r w:rsidRPr="004554F6">
              <w:rPr>
                <w:rFonts w:ascii="標楷體" w:eastAsia="標楷體" w:hAnsi="標楷體"/>
                <w:sz w:val="20"/>
              </w:rPr>
              <w:t>使用手冊或說明書</w:t>
            </w:r>
            <w:r w:rsidRPr="004554F6">
              <w:rPr>
                <w:rFonts w:ascii="標楷體" w:eastAsia="標楷體" w:hAnsi="標楷體" w:hint="eastAsia"/>
                <w:sz w:val="20"/>
              </w:rPr>
              <w:t>，且所附之</w:t>
            </w:r>
            <w:r w:rsidRPr="004554F6">
              <w:rPr>
                <w:rFonts w:ascii="標楷體" w:eastAsia="標楷體" w:hAnsi="標楷體"/>
                <w:sz w:val="20"/>
              </w:rPr>
              <w:t>使用手冊或說明書</w:t>
            </w:r>
            <w:r w:rsidRPr="004554F6">
              <w:rPr>
                <w:rFonts w:ascii="標楷體" w:eastAsia="標楷體" w:hAnsi="標楷體" w:hint="eastAsia"/>
                <w:sz w:val="20"/>
              </w:rPr>
              <w:t>之內容與驗證機關（構）</w:t>
            </w:r>
            <w:proofErr w:type="gramStart"/>
            <w:r w:rsidRPr="004554F6">
              <w:rPr>
                <w:rFonts w:ascii="標楷體" w:eastAsia="標楷體" w:hAnsi="標楷體" w:hint="eastAsia"/>
                <w:sz w:val="20"/>
              </w:rPr>
              <w:t>審驗合格</w:t>
            </w:r>
            <w:proofErr w:type="gramEnd"/>
            <w:r w:rsidRPr="004554F6">
              <w:rPr>
                <w:rFonts w:ascii="標楷體" w:eastAsia="標楷體" w:hAnsi="標楷體" w:hint="eastAsia"/>
                <w:sz w:val="20"/>
              </w:rPr>
              <w:t>之版本相符。</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□手機廠牌為電信事業者</w:t>
            </w:r>
          </w:p>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ind w:left="400" w:hangingChars="200" w:hanging="400"/>
              <w:rPr>
                <w:rFonts w:ascii="標楷體" w:eastAsia="標楷體" w:hAnsi="標楷體" w:hint="eastAsia"/>
                <w:sz w:val="20"/>
              </w:rPr>
            </w:pPr>
            <w:r w:rsidRPr="004554F6">
              <w:rPr>
                <w:rFonts w:ascii="標楷體" w:eastAsia="標楷體" w:hAnsi="標楷體" w:hint="eastAsia"/>
                <w:sz w:val="20"/>
              </w:rPr>
              <w:t>1</w:t>
            </w:r>
            <w:r w:rsidRPr="004554F6">
              <w:rPr>
                <w:rFonts w:ascii="標楷體" w:eastAsia="標楷體" w:hAnsi="標楷體"/>
                <w:sz w:val="20"/>
              </w:rPr>
              <w:t xml:space="preserve">. </w:t>
            </w:r>
            <w:r w:rsidRPr="004554F6">
              <w:rPr>
                <w:rFonts w:ascii="標楷體" w:eastAsia="標楷體" w:hAnsi="標楷體" w:hint="eastAsia"/>
                <w:sz w:val="20"/>
              </w:rPr>
              <w:t>保證手機內建軟體經「財團法人全國認證基金會」認可之實驗室檢測，符合「台灣資通產業標準協會」公布之智慧型手機系統內建</w:t>
            </w:r>
            <w:proofErr w:type="gramStart"/>
            <w:r w:rsidRPr="004554F6">
              <w:rPr>
                <w:rFonts w:ascii="標楷體" w:eastAsia="標楷體" w:hAnsi="標楷體" w:hint="eastAsia"/>
                <w:sz w:val="20"/>
              </w:rPr>
              <w:t>軟體資安標準</w:t>
            </w:r>
            <w:proofErr w:type="gramEnd"/>
            <w:r w:rsidRPr="004554F6">
              <w:rPr>
                <w:rFonts w:ascii="標楷體" w:eastAsia="標楷體" w:hAnsi="標楷體" w:hint="eastAsia"/>
                <w:sz w:val="20"/>
              </w:rPr>
              <w:t>資通安全等級。</w:t>
            </w:r>
          </w:p>
          <w:p w:rsidR="004554F6" w:rsidRPr="004554F6" w:rsidRDefault="004554F6" w:rsidP="00AD0DDB">
            <w:pPr>
              <w:spacing w:line="280" w:lineRule="exact"/>
              <w:rPr>
                <w:rFonts w:ascii="標楷體" w:eastAsia="標楷體" w:hAnsi="標楷體"/>
                <w:sz w:val="20"/>
              </w:rPr>
            </w:pPr>
            <w:r w:rsidRPr="004554F6">
              <w:rPr>
                <w:rFonts w:ascii="標楷體" w:eastAsia="標楷體" w:hAnsi="標楷體" w:hint="eastAsia"/>
                <w:sz w:val="20"/>
              </w:rPr>
              <w:t>2</w:t>
            </w:r>
            <w:r w:rsidRPr="004554F6">
              <w:rPr>
                <w:rFonts w:ascii="標楷體" w:eastAsia="標楷體" w:hAnsi="標楷體"/>
                <w:sz w:val="20"/>
              </w:rPr>
              <w:t xml:space="preserve">. </w:t>
            </w:r>
            <w:r w:rsidRPr="004554F6">
              <w:rPr>
                <w:rFonts w:ascii="標楷體" w:eastAsia="標楷體" w:hAnsi="標楷體" w:hint="eastAsia"/>
                <w:sz w:val="20"/>
              </w:rPr>
              <w:t>保證手機後續如</w:t>
            </w:r>
            <w:proofErr w:type="gramStart"/>
            <w:r w:rsidRPr="004554F6">
              <w:rPr>
                <w:rFonts w:ascii="標楷體" w:eastAsia="標楷體" w:hAnsi="標楷體" w:hint="eastAsia"/>
                <w:sz w:val="20"/>
              </w:rPr>
              <w:t>發生資安事件</w:t>
            </w:r>
            <w:proofErr w:type="gramEnd"/>
            <w:r w:rsidRPr="004554F6">
              <w:rPr>
                <w:rFonts w:ascii="標楷體" w:eastAsia="標楷體" w:hAnsi="標楷體" w:hint="eastAsia"/>
                <w:sz w:val="20"/>
              </w:rPr>
              <w:t>時有善後措施並確實揭露資訊。</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□無線電信終端設備</w:t>
            </w:r>
          </w:p>
          <w:p w:rsidR="004554F6" w:rsidRPr="004554F6" w:rsidRDefault="004554F6" w:rsidP="00AD0DDB">
            <w:pPr>
              <w:spacing w:line="280" w:lineRule="exact"/>
              <w:ind w:leftChars="50" w:left="120"/>
              <w:rPr>
                <w:rFonts w:ascii="標楷體" w:eastAsia="標楷體" w:hAnsi="標楷體" w:hint="eastAsia"/>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sz w:val="20"/>
              </w:rPr>
            </w:pPr>
            <w:r w:rsidRPr="004554F6">
              <w:rPr>
                <w:rFonts w:ascii="標楷體" w:eastAsia="標楷體" w:hAnsi="標楷體"/>
                <w:sz w:val="20"/>
              </w:rPr>
              <w:t>1.</w:t>
            </w:r>
            <w:r w:rsidRPr="004554F6">
              <w:rPr>
                <w:rFonts w:ascii="標楷體" w:eastAsia="標楷體" w:hAnsi="標楷體" w:hint="eastAsia"/>
                <w:sz w:val="20"/>
              </w:rPr>
              <w:t>保證本電信終端設備</w:t>
            </w:r>
            <w:r w:rsidRPr="004554F6">
              <w:rPr>
                <w:rFonts w:ascii="標楷體" w:eastAsia="標楷體" w:hAnsi="標楷體"/>
                <w:sz w:val="20"/>
              </w:rPr>
              <w:t>IMEI</w:t>
            </w:r>
            <w:r w:rsidRPr="004554F6">
              <w:rPr>
                <w:rFonts w:ascii="標楷體" w:eastAsia="標楷體" w:hAnsi="標楷體" w:hint="eastAsia"/>
                <w:sz w:val="20"/>
              </w:rPr>
              <w:t>為全世界唯一號碼</w:t>
            </w:r>
            <w:r w:rsidRPr="004554F6">
              <w:rPr>
                <w:rFonts w:ascii="標楷體" w:eastAsia="標楷體" w:hAnsi="標楷體"/>
                <w:sz w:val="20"/>
              </w:rPr>
              <w:t>:</w:t>
            </w:r>
            <w:r w:rsidRPr="004554F6">
              <w:rPr>
                <w:rFonts w:ascii="標楷體" w:eastAsia="標楷體" w:hAnsi="標楷體" w:hint="eastAsia"/>
                <w:sz w:val="20"/>
                <w:u w:val="single"/>
              </w:rPr>
              <w:t xml:space="preserve">               </w:t>
            </w:r>
            <w:r w:rsidRPr="004554F6">
              <w:rPr>
                <w:rFonts w:ascii="標楷體" w:eastAsia="標楷體" w:hAnsi="標楷體" w:hint="eastAsia"/>
                <w:sz w:val="20"/>
              </w:rPr>
              <w:t>絕無重複。</w:t>
            </w:r>
          </w:p>
          <w:p w:rsidR="004554F6" w:rsidRPr="004554F6" w:rsidRDefault="004554F6" w:rsidP="00AD0DDB">
            <w:pPr>
              <w:spacing w:line="280" w:lineRule="exact"/>
              <w:ind w:left="200" w:hangingChars="100" w:hanging="200"/>
              <w:rPr>
                <w:rFonts w:ascii="標楷體" w:eastAsia="標楷體" w:hAnsi="標楷體" w:hint="eastAsia"/>
                <w:sz w:val="20"/>
              </w:rPr>
            </w:pPr>
            <w:r w:rsidRPr="004554F6">
              <w:rPr>
                <w:rFonts w:ascii="標楷體" w:eastAsia="標楷體" w:hAnsi="標楷體"/>
                <w:sz w:val="20"/>
              </w:rPr>
              <w:t>2.</w:t>
            </w:r>
            <w:r w:rsidRPr="004554F6">
              <w:rPr>
                <w:rFonts w:ascii="標楷體" w:eastAsia="標楷體" w:hAnsi="標楷體" w:hint="eastAsia"/>
                <w:sz w:val="20"/>
              </w:rPr>
              <w:t>於外包裝、</w:t>
            </w:r>
            <w:r w:rsidRPr="004554F6">
              <w:rPr>
                <w:rFonts w:ascii="標楷體" w:eastAsia="標楷體" w:hAnsi="標楷體"/>
                <w:sz w:val="20"/>
              </w:rPr>
              <w:t>使用手冊或說明書</w:t>
            </w:r>
            <w:r w:rsidRPr="004554F6">
              <w:rPr>
                <w:rFonts w:ascii="標楷體" w:eastAsia="標楷體" w:hAnsi="標楷體" w:hint="eastAsia"/>
                <w:sz w:val="20"/>
              </w:rPr>
              <w:t>及本體適當位置應標示「減少電磁波影響，</w:t>
            </w:r>
            <w:proofErr w:type="gramStart"/>
            <w:r w:rsidRPr="004554F6">
              <w:rPr>
                <w:rFonts w:ascii="標楷體" w:eastAsia="標楷體" w:hAnsi="標楷體" w:hint="eastAsia"/>
                <w:sz w:val="20"/>
              </w:rPr>
              <w:t>請妥適</w:t>
            </w:r>
            <w:proofErr w:type="gramEnd"/>
            <w:r w:rsidRPr="004554F6">
              <w:rPr>
                <w:rFonts w:ascii="標楷體" w:eastAsia="標楷體" w:hAnsi="標楷體" w:hint="eastAsia"/>
                <w:sz w:val="20"/>
              </w:rPr>
              <w:t>使用」警語。</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w:t>
            </w:r>
            <w:proofErr w:type="gramStart"/>
            <w:r w:rsidRPr="004554F6">
              <w:rPr>
                <w:rFonts w:ascii="標楷體" w:eastAsia="標楷體" w:hAnsi="標楷體" w:hint="eastAsia"/>
                <w:sz w:val="20"/>
              </w:rPr>
              <w:t>審驗資料</w:t>
            </w:r>
            <w:proofErr w:type="gramEnd"/>
            <w:r w:rsidRPr="004554F6">
              <w:rPr>
                <w:rFonts w:ascii="標楷體" w:eastAsia="標楷體" w:hAnsi="標楷體" w:hint="eastAsia"/>
                <w:sz w:val="20"/>
              </w:rPr>
              <w:t>保密</w:t>
            </w:r>
          </w:p>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3100EC">
            <w:pPr>
              <w:spacing w:line="280" w:lineRule="exact"/>
              <w:rPr>
                <w:rFonts w:ascii="標楷體" w:eastAsia="標楷體" w:hAnsi="標楷體" w:hint="eastAsia"/>
                <w:sz w:val="20"/>
              </w:rPr>
            </w:pPr>
            <w:r w:rsidRPr="004554F6">
              <w:rPr>
                <w:rFonts w:ascii="標楷體" w:eastAsia="標楷體" w:hAnsi="標楷體" w:hint="eastAsia"/>
                <w:sz w:val="20"/>
              </w:rPr>
              <w:t>保證本產品尚未於國內、外公開陳列、販賣，基於保密需求，申請將電信終端設備或</w:t>
            </w:r>
            <w:proofErr w:type="gramStart"/>
            <w:r w:rsidRPr="004554F6">
              <w:rPr>
                <w:rFonts w:ascii="標楷體" w:eastAsia="標楷體" w:hAnsi="標楷體" w:hint="eastAsia"/>
                <w:sz w:val="20"/>
              </w:rPr>
              <w:t>非隨插即</w:t>
            </w:r>
            <w:proofErr w:type="gramEnd"/>
            <w:r w:rsidRPr="004554F6">
              <w:rPr>
                <w:rFonts w:ascii="標楷體" w:eastAsia="標楷體" w:hAnsi="標楷體" w:hint="eastAsia"/>
                <w:sz w:val="20"/>
              </w:rPr>
              <w:t>用限制性通信模組之□設備名稱、□廠牌、型號、□審驗證明、□外觀照片、□不含內部及電路板照片之檢驗報告或測試報告、□外接電源、配件之外觀照片；□其他：</w:t>
            </w:r>
            <w:r w:rsidRPr="004554F6">
              <w:rPr>
                <w:rFonts w:ascii="標楷體" w:eastAsia="標楷體" w:hAnsi="標楷體" w:hint="eastAsia"/>
                <w:sz w:val="20"/>
                <w:u w:val="single"/>
              </w:rPr>
              <w:t xml:space="preserve"> </w:t>
            </w:r>
            <w:r w:rsidRPr="004554F6">
              <w:rPr>
                <w:rFonts w:ascii="標楷體" w:eastAsia="標楷體" w:hAnsi="標楷體"/>
                <w:sz w:val="20"/>
                <w:u w:val="single"/>
              </w:rPr>
              <w:t xml:space="preserve">         </w:t>
            </w:r>
            <w:r w:rsidRPr="004554F6">
              <w:rPr>
                <w:rFonts w:ascii="標楷體" w:eastAsia="標楷體" w:hAnsi="標楷體" w:hint="eastAsia"/>
                <w:sz w:val="20"/>
              </w:rPr>
              <w:t>設定保密，保密期限至：</w:t>
            </w:r>
            <w:r w:rsidRPr="004554F6">
              <w:rPr>
                <w:rFonts w:ascii="標楷體" w:eastAsia="標楷體" w:hAnsi="標楷體" w:hint="eastAsia"/>
                <w:sz w:val="20"/>
                <w:u w:val="single"/>
              </w:rPr>
              <w:t xml:space="preserve"> </w:t>
            </w:r>
            <w:r w:rsidRPr="004554F6">
              <w:rPr>
                <w:rFonts w:ascii="標楷體" w:eastAsia="標楷體" w:hAnsi="標楷體"/>
                <w:sz w:val="20"/>
                <w:u w:val="single"/>
              </w:rPr>
              <w:t xml:space="preserve">   </w:t>
            </w:r>
            <w:r w:rsidRPr="004554F6">
              <w:rPr>
                <w:rFonts w:ascii="標楷體" w:eastAsia="標楷體" w:hAnsi="標楷體" w:hint="eastAsia"/>
                <w:sz w:val="20"/>
              </w:rPr>
              <w:t>年</w:t>
            </w:r>
            <w:r w:rsidRPr="004554F6">
              <w:rPr>
                <w:rFonts w:ascii="標楷體" w:eastAsia="標楷體" w:hAnsi="標楷體" w:hint="eastAsia"/>
                <w:sz w:val="20"/>
                <w:u w:val="single"/>
              </w:rPr>
              <w:t xml:space="preserve"> </w:t>
            </w:r>
            <w:r w:rsidRPr="004554F6">
              <w:rPr>
                <w:rFonts w:ascii="標楷體" w:eastAsia="標楷體" w:hAnsi="標楷體"/>
                <w:sz w:val="20"/>
                <w:u w:val="single"/>
              </w:rPr>
              <w:t xml:space="preserve">  </w:t>
            </w:r>
            <w:r w:rsidRPr="004554F6">
              <w:rPr>
                <w:rFonts w:ascii="標楷體" w:eastAsia="標楷體" w:hAnsi="標楷體" w:hint="eastAsia"/>
                <w:sz w:val="20"/>
              </w:rPr>
              <w:t>月</w:t>
            </w:r>
            <w:r w:rsidRPr="004554F6">
              <w:rPr>
                <w:rFonts w:ascii="標楷體" w:eastAsia="標楷體" w:hAnsi="標楷體" w:hint="eastAsia"/>
                <w:sz w:val="20"/>
                <w:u w:val="single"/>
              </w:rPr>
              <w:t xml:space="preserve"> </w:t>
            </w:r>
            <w:r w:rsidRPr="004554F6">
              <w:rPr>
                <w:rFonts w:ascii="標楷體" w:eastAsia="標楷體" w:hAnsi="標楷體"/>
                <w:sz w:val="20"/>
                <w:u w:val="single"/>
              </w:rPr>
              <w:t xml:space="preserve">  </w:t>
            </w:r>
            <w:r w:rsidRPr="004554F6">
              <w:rPr>
                <w:rFonts w:ascii="標楷體" w:eastAsia="標楷體" w:hAnsi="標楷體" w:hint="eastAsia"/>
                <w:sz w:val="20"/>
              </w:rPr>
              <w:t>日止，若保密期間對外販賣本產品，將於公開販賣前，</w:t>
            </w:r>
            <w:proofErr w:type="gramStart"/>
            <w:r w:rsidRPr="004554F6">
              <w:rPr>
                <w:rFonts w:ascii="標楷體" w:eastAsia="標楷體" w:hAnsi="標楷體" w:hint="eastAsia"/>
                <w:sz w:val="20"/>
              </w:rPr>
              <w:t>函知原驗證</w:t>
            </w:r>
            <w:proofErr w:type="gramEnd"/>
            <w:r w:rsidRPr="004554F6">
              <w:rPr>
                <w:rFonts w:ascii="標楷體" w:eastAsia="標楷體" w:hAnsi="標楷體" w:hint="eastAsia"/>
                <w:sz w:val="20"/>
              </w:rPr>
              <w:t>機關(構)停止保密。</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□僅具</w:t>
            </w:r>
            <w:r w:rsidRPr="004554F6">
              <w:rPr>
                <w:rFonts w:asciiTheme="minorHAnsi" w:eastAsia="標楷體" w:hAnsiTheme="minorHAnsi" w:cstheme="minorHAnsi"/>
                <w:sz w:val="20"/>
              </w:rPr>
              <w:t xml:space="preserve">2G </w:t>
            </w:r>
            <w:r w:rsidRPr="004554F6">
              <w:rPr>
                <w:rFonts w:ascii="標楷體" w:eastAsia="標楷體" w:hAnsi="標楷體" w:hint="eastAsia"/>
                <w:sz w:val="20"/>
              </w:rPr>
              <w:t>功能之無線電信終端設備</w:t>
            </w:r>
          </w:p>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pStyle w:val="a5"/>
              <w:adjustRightInd w:val="0"/>
              <w:snapToGrid w:val="0"/>
              <w:spacing w:line="280" w:lineRule="exact"/>
              <w:ind w:rightChars="-9" w:right="-22"/>
              <w:rPr>
                <w:rFonts w:hAnsi="標楷體" w:hint="eastAsia"/>
                <w:color w:val="auto"/>
              </w:rPr>
            </w:pPr>
            <w:r w:rsidRPr="004554F6">
              <w:rPr>
                <w:rFonts w:hAnsi="標楷體" w:hint="eastAsia"/>
                <w:color w:val="auto"/>
              </w:rPr>
              <w:t>保證</w:t>
            </w:r>
            <w:r w:rsidRPr="004554F6">
              <w:rPr>
                <w:rFonts w:hAnsi="標楷體"/>
                <w:color w:val="auto"/>
              </w:rPr>
              <w:t>每一上市銷售之</w:t>
            </w:r>
            <w:r w:rsidRPr="004554F6">
              <w:rPr>
                <w:rFonts w:hAnsi="標楷體" w:hint="eastAsia"/>
                <w:color w:val="auto"/>
              </w:rPr>
              <w:t>電信終端設備廣告文宣、設備外包裝及使用說明書標示『注意：行動電話業務</w:t>
            </w:r>
            <w:r w:rsidRPr="004554F6">
              <w:rPr>
                <w:rFonts w:hAnsi="標楷體"/>
                <w:color w:val="auto"/>
              </w:rPr>
              <w:t>(2G)</w:t>
            </w:r>
            <w:r w:rsidRPr="004554F6">
              <w:rPr>
                <w:rFonts w:hAnsi="標楷體" w:hint="eastAsia"/>
                <w:color w:val="auto"/>
              </w:rPr>
              <w:t>於</w:t>
            </w:r>
            <w:r w:rsidRPr="004554F6">
              <w:rPr>
                <w:rFonts w:hAnsi="標楷體"/>
                <w:color w:val="auto"/>
              </w:rPr>
              <w:t>106</w:t>
            </w:r>
            <w:r w:rsidRPr="004554F6">
              <w:rPr>
                <w:rFonts w:hAnsi="標楷體" w:hint="eastAsia"/>
                <w:color w:val="auto"/>
              </w:rPr>
              <w:t>年</w:t>
            </w:r>
            <w:r w:rsidRPr="004554F6">
              <w:rPr>
                <w:rFonts w:hAnsi="標楷體"/>
                <w:color w:val="auto"/>
              </w:rPr>
              <w:t>6</w:t>
            </w:r>
            <w:r w:rsidRPr="004554F6">
              <w:rPr>
                <w:rFonts w:hAnsi="標楷體" w:hint="eastAsia"/>
                <w:color w:val="auto"/>
              </w:rPr>
              <w:t>月停止提供服務後，本設備</w:t>
            </w:r>
            <w:r w:rsidRPr="004554F6">
              <w:rPr>
                <w:rFonts w:hAnsi="標楷體"/>
                <w:color w:val="auto"/>
              </w:rPr>
              <w:t>2G</w:t>
            </w:r>
            <w:r w:rsidRPr="004554F6">
              <w:rPr>
                <w:rFonts w:hAnsi="標楷體" w:hint="eastAsia"/>
                <w:color w:val="auto"/>
              </w:rPr>
              <w:t>功能在國內將無法使用。』</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□具顯示面板之3C 商品</w:t>
            </w:r>
          </w:p>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w:t>
            </w:r>
            <w:r w:rsidRPr="004554F6">
              <w:rPr>
                <w:rFonts w:ascii="標楷體" w:eastAsia="標楷體" w:hAnsi="標楷體"/>
                <w:sz w:val="20"/>
              </w:rPr>
              <w:t>每一上市銷售之</w:t>
            </w:r>
            <w:r w:rsidRPr="004554F6">
              <w:rPr>
                <w:rFonts w:ascii="標楷體" w:eastAsia="標楷體" w:hAnsi="標楷體" w:hint="eastAsia"/>
                <w:sz w:val="20"/>
              </w:rPr>
              <w:t>電信終端設備依下列要求標示相關警語及注意事項：</w:t>
            </w:r>
          </w:p>
          <w:p w:rsidR="004554F6" w:rsidRPr="004554F6" w:rsidRDefault="004554F6" w:rsidP="00AD0DDB">
            <w:pPr>
              <w:widowControl/>
              <w:shd w:val="clear" w:color="auto" w:fill="FFFFFF"/>
              <w:spacing w:line="280" w:lineRule="exact"/>
              <w:ind w:leftChars="100" w:left="640" w:hangingChars="200" w:hanging="400"/>
              <w:textAlignment w:val="top"/>
              <w:rPr>
                <w:rFonts w:ascii="標楷體" w:eastAsia="標楷體" w:hAnsi="標楷體" w:hint="eastAsia"/>
                <w:sz w:val="20"/>
              </w:rPr>
            </w:pPr>
            <w:r w:rsidRPr="004554F6">
              <w:rPr>
                <w:rFonts w:ascii="標楷體" w:eastAsia="標楷體" w:hAnsi="標楷體" w:hint="eastAsia"/>
                <w:sz w:val="20"/>
              </w:rPr>
              <w:t>一、於</w:t>
            </w:r>
            <w:r w:rsidRPr="004554F6">
              <w:rPr>
                <w:rFonts w:ascii="標楷體" w:eastAsia="標楷體" w:hint="eastAsia"/>
                <w:sz w:val="20"/>
              </w:rPr>
              <w:t>設備</w:t>
            </w:r>
            <w:r w:rsidRPr="004554F6">
              <w:rPr>
                <w:rFonts w:ascii="標楷體" w:eastAsia="標楷體" w:hAnsi="標楷體" w:hint="eastAsia"/>
                <w:sz w:val="20"/>
              </w:rPr>
              <w:t>本體、使用手冊及外包裝盒標示：使用過度</w:t>
            </w:r>
            <w:proofErr w:type="gramStart"/>
            <w:r w:rsidRPr="004554F6">
              <w:rPr>
                <w:rFonts w:ascii="標楷體" w:eastAsia="標楷體" w:hAnsi="標楷體" w:hint="eastAsia"/>
                <w:sz w:val="20"/>
              </w:rPr>
              <w:t>恐</w:t>
            </w:r>
            <w:proofErr w:type="gramEnd"/>
            <w:r w:rsidRPr="004554F6">
              <w:rPr>
                <w:rFonts w:ascii="標楷體" w:eastAsia="標楷體" w:hAnsi="標楷體" w:hint="eastAsia"/>
                <w:sz w:val="20"/>
              </w:rPr>
              <w:t>傷害視力。</w:t>
            </w:r>
          </w:p>
          <w:p w:rsidR="004554F6" w:rsidRPr="004554F6" w:rsidRDefault="004554F6" w:rsidP="00AD0DDB">
            <w:pPr>
              <w:widowControl/>
              <w:shd w:val="clear" w:color="auto" w:fill="FFFFFF"/>
              <w:spacing w:line="280" w:lineRule="exact"/>
              <w:ind w:leftChars="100" w:left="640" w:hangingChars="200" w:hanging="400"/>
              <w:textAlignment w:val="top"/>
              <w:rPr>
                <w:rFonts w:ascii="標楷體" w:eastAsia="標楷體" w:hAnsi="標楷體" w:hint="eastAsia"/>
                <w:sz w:val="20"/>
              </w:rPr>
            </w:pPr>
            <w:r w:rsidRPr="004554F6">
              <w:rPr>
                <w:rFonts w:ascii="標楷體" w:eastAsia="標楷體" w:hAnsi="標楷體" w:hint="eastAsia"/>
                <w:sz w:val="20"/>
              </w:rPr>
              <w:t>二、於使用手冊及外包裝盒標示：</w:t>
            </w:r>
            <w:r w:rsidRPr="004554F6">
              <w:rPr>
                <w:rFonts w:ascii="標楷體" w:eastAsia="標楷體" w:hAnsi="標楷體"/>
                <w:sz w:val="20"/>
              </w:rPr>
              <w:t>(</w:t>
            </w:r>
            <w:proofErr w:type="gramStart"/>
            <w:r w:rsidRPr="004554F6">
              <w:rPr>
                <w:rFonts w:ascii="標楷體" w:eastAsia="標楷體" w:hAnsi="標楷體" w:hint="eastAsia"/>
                <w:sz w:val="20"/>
              </w:rPr>
              <w:t>一</w:t>
            </w:r>
            <w:proofErr w:type="gramEnd"/>
            <w:r w:rsidRPr="004554F6">
              <w:rPr>
                <w:rFonts w:ascii="標楷體" w:eastAsia="標楷體" w:hAnsi="標楷體"/>
                <w:sz w:val="20"/>
              </w:rPr>
              <w:t>)</w:t>
            </w:r>
            <w:r w:rsidRPr="004554F6">
              <w:rPr>
                <w:rFonts w:ascii="標楷體" w:eastAsia="標楷體" w:hAnsi="標楷體" w:hint="eastAsia"/>
                <w:sz w:val="20"/>
              </w:rPr>
              <w:t>視力保護注意事項：使用30分鐘請休息10分鐘。</w:t>
            </w:r>
            <w:r w:rsidRPr="004554F6">
              <w:rPr>
                <w:rFonts w:ascii="標楷體" w:eastAsia="標楷體" w:hAnsi="標楷體"/>
                <w:sz w:val="20"/>
              </w:rPr>
              <w:t>(</w:t>
            </w:r>
            <w:r w:rsidRPr="004554F6">
              <w:rPr>
                <w:rFonts w:ascii="標楷體" w:eastAsia="標楷體" w:hAnsi="標楷體" w:hint="eastAsia"/>
                <w:sz w:val="20"/>
              </w:rPr>
              <w:t>二</w:t>
            </w:r>
            <w:r w:rsidRPr="004554F6">
              <w:rPr>
                <w:rFonts w:ascii="標楷體" w:eastAsia="標楷體" w:hAnsi="標楷體"/>
                <w:sz w:val="20"/>
              </w:rPr>
              <w:t>)</w:t>
            </w:r>
            <w:r w:rsidRPr="004554F6">
              <w:rPr>
                <w:rFonts w:ascii="標楷體" w:eastAsia="標楷體" w:hAnsi="標楷體" w:hint="eastAsia"/>
                <w:sz w:val="20"/>
              </w:rPr>
              <w:t>未滿2歲幼兒不看螢幕，2歲以上每天看螢幕不要超過1小時。</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□具電源轉接器</w:t>
            </w:r>
          </w:p>
          <w:p w:rsidR="004554F6" w:rsidRPr="004554F6" w:rsidRDefault="004554F6" w:rsidP="00AD0DDB">
            <w:pPr>
              <w:spacing w:line="280" w:lineRule="exact"/>
              <w:ind w:leftChars="50" w:left="120"/>
              <w:rPr>
                <w:rFonts w:ascii="標楷體" w:eastAsia="標楷體" w:hAnsi="標楷體"/>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sz w:val="20"/>
              </w:rPr>
            </w:pPr>
            <w:r w:rsidRPr="004554F6">
              <w:rPr>
                <w:rFonts w:ascii="標楷體" w:eastAsia="標楷體" w:hAnsi="標楷體" w:hint="eastAsia"/>
                <w:sz w:val="20"/>
              </w:rPr>
              <w:t>保證</w:t>
            </w:r>
            <w:r w:rsidRPr="004554F6">
              <w:rPr>
                <w:rFonts w:ascii="標楷體" w:eastAsia="標楷體" w:hAnsi="標楷體"/>
                <w:sz w:val="20"/>
              </w:rPr>
              <w:t>申請</w:t>
            </w:r>
            <w:r w:rsidRPr="004554F6">
              <w:rPr>
                <w:rFonts w:ascii="標楷體" w:eastAsia="標楷體" w:hAnsi="標楷體" w:hint="eastAsia"/>
                <w:sz w:val="20"/>
              </w:rPr>
              <w:t>產品之終端設備連接介面、電源轉接器連接介面、充電線及電源轉接器，符合【</w:t>
            </w:r>
            <w:r w:rsidRPr="004554F6">
              <w:rPr>
                <w:rFonts w:ascii="標楷體" w:eastAsia="標楷體" w:hAnsi="標楷體"/>
                <w:sz w:val="20"/>
              </w:rPr>
              <w:t>CNS15285</w:t>
            </w:r>
            <w:r w:rsidRPr="004554F6">
              <w:rPr>
                <w:rFonts w:ascii="標楷體" w:eastAsia="標楷體" w:hAnsi="標楷體" w:hint="eastAsia"/>
                <w:sz w:val="20"/>
              </w:rPr>
              <w:t>用於行動終端及其他手持資通訊技術裝置之充電器一般規定及測試方法】圖</w:t>
            </w:r>
            <w:r w:rsidRPr="004554F6">
              <w:rPr>
                <w:rFonts w:ascii="標楷體" w:eastAsia="標楷體" w:hAnsi="標楷體"/>
                <w:sz w:val="20"/>
              </w:rPr>
              <w:t>B.1</w:t>
            </w:r>
            <w:r w:rsidRPr="004554F6">
              <w:rPr>
                <w:rFonts w:ascii="標楷體" w:eastAsia="標楷體" w:hAnsi="標楷體" w:hint="eastAsia"/>
                <w:sz w:val="20"/>
              </w:rPr>
              <w:t>連接介面之基本架構與</w:t>
            </w:r>
            <w:r w:rsidRPr="004554F6">
              <w:rPr>
                <w:rFonts w:ascii="標楷體" w:eastAsia="標楷體" w:hAnsi="標楷體"/>
                <w:sz w:val="20"/>
              </w:rPr>
              <w:t>B.2.2</w:t>
            </w:r>
            <w:r w:rsidRPr="004554F6">
              <w:rPr>
                <w:rFonts w:ascii="標楷體" w:eastAsia="標楷體" w:hAnsi="標楷體" w:hint="eastAsia"/>
                <w:sz w:val="20"/>
              </w:rPr>
              <w:t>通用特性之耐久性要求。</w:t>
            </w:r>
            <w:r w:rsidRPr="004554F6">
              <w:rPr>
                <w:rFonts w:ascii="標楷體" w:eastAsia="標楷體" w:hAnsi="標楷體"/>
                <w:sz w:val="20"/>
              </w:rPr>
              <w:t xml:space="preserve"> </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jc w:val="both"/>
              <w:rPr>
                <w:rFonts w:ascii="標楷體" w:eastAsia="標楷體" w:hAnsi="標楷體" w:hint="eastAsia"/>
                <w:sz w:val="20"/>
              </w:rPr>
            </w:pPr>
            <w:r w:rsidRPr="004554F6">
              <w:rPr>
                <w:rFonts w:ascii="標楷體" w:eastAsia="標楷體" w:hAnsi="標楷體" w:hint="eastAsia"/>
                <w:sz w:val="20"/>
              </w:rPr>
              <w:t>□不具2G、3G功能之無線電信終端設備</w:t>
            </w:r>
          </w:p>
          <w:p w:rsidR="004554F6" w:rsidRPr="004554F6" w:rsidRDefault="004554F6" w:rsidP="00AD0DDB">
            <w:pPr>
              <w:spacing w:line="280" w:lineRule="exact"/>
              <w:ind w:leftChars="50" w:left="120"/>
              <w:rPr>
                <w:rFonts w:ascii="標楷體" w:eastAsia="標楷體" w:hAnsi="標楷體"/>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保證每一上市銷售之電信終端設備，已用軟體或</w:t>
            </w:r>
            <w:proofErr w:type="gramStart"/>
            <w:r w:rsidRPr="004554F6">
              <w:rPr>
                <w:rFonts w:ascii="標楷體" w:eastAsia="標楷體" w:hAnsi="標楷體" w:hint="eastAsia"/>
                <w:sz w:val="20"/>
              </w:rPr>
              <w:t>軔</w:t>
            </w:r>
            <w:proofErr w:type="gramEnd"/>
            <w:r w:rsidRPr="004554F6">
              <w:rPr>
                <w:rFonts w:ascii="標楷體" w:eastAsia="標楷體" w:hAnsi="標楷體" w:hint="eastAsia"/>
                <w:sz w:val="20"/>
              </w:rPr>
              <w:t>體關閉□GSM/□DCS/□WCDMA Band 8(900MHz)介面功能。</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rPr>
                <w:rFonts w:ascii="標楷體" w:eastAsia="標楷體" w:hAnsi="標楷體" w:hint="eastAsia"/>
                <w:sz w:val="20"/>
              </w:rPr>
            </w:pPr>
            <w:r w:rsidRPr="004554F6">
              <w:rPr>
                <w:rFonts w:ascii="標楷體" w:eastAsia="標楷體" w:hAnsi="標楷體" w:hint="eastAsia"/>
                <w:sz w:val="20"/>
              </w:rPr>
              <w:t>□手機、平板電腦或智慧型電視</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保證無代理或經銷大陸地區人民、法人、團體或其他機構從事網際網路視聽服務(OTT-TV)及其中間投入服務或相關商業服務(如「預載」大陸地區OTT TV 應用程式（</w:t>
            </w:r>
            <w:r w:rsidRPr="004554F6">
              <w:rPr>
                <w:rFonts w:ascii="標楷體" w:eastAsia="標楷體" w:hAnsi="標楷體"/>
                <w:sz w:val="20"/>
              </w:rPr>
              <w:t>APP</w:t>
            </w:r>
            <w:r w:rsidRPr="004554F6">
              <w:rPr>
                <w:rFonts w:ascii="標楷體" w:eastAsia="標楷體" w:hAnsi="標楷體" w:hint="eastAsia"/>
                <w:sz w:val="20"/>
              </w:rPr>
              <w:t>）)情形。</w:t>
            </w:r>
          </w:p>
        </w:tc>
      </w:tr>
      <w:tr w:rsidR="004554F6" w:rsidRPr="004554F6" w:rsidTr="004554F6">
        <w:trPr>
          <w:trHeight w:val="380"/>
        </w:trPr>
        <w:tc>
          <w:tcPr>
            <w:tcW w:w="207" w:type="pct"/>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1555" w:type="pct"/>
            <w:tcBorders>
              <w:top w:val="single" w:sz="4" w:space="0" w:color="000000"/>
              <w:left w:val="single" w:sz="2" w:space="0" w:color="000000"/>
              <w:bottom w:val="single" w:sz="4" w:space="0" w:color="000000"/>
              <w:right w:val="single" w:sz="2" w:space="0" w:color="000000"/>
            </w:tcBorders>
            <w:shd w:val="clear" w:color="auto" w:fill="auto"/>
            <w:vAlign w:val="center"/>
          </w:tcPr>
          <w:p w:rsidR="004554F6" w:rsidRPr="004554F6" w:rsidRDefault="004554F6" w:rsidP="00AD0DDB">
            <w:pPr>
              <w:spacing w:line="280" w:lineRule="exact"/>
              <w:ind w:leftChars="50" w:left="320" w:hangingChars="100" w:hanging="200"/>
              <w:rPr>
                <w:rFonts w:ascii="標楷體" w:eastAsia="標楷體" w:hAnsi="標楷體" w:hint="eastAsia"/>
                <w:sz w:val="20"/>
              </w:rPr>
            </w:pPr>
            <w:r w:rsidRPr="004554F6">
              <w:rPr>
                <w:rFonts w:ascii="標楷體" w:eastAsia="標楷體" w:hAnsi="標楷體" w:hint="eastAsia"/>
                <w:sz w:val="20"/>
              </w:rPr>
              <w:t>□符合聲明宣告</w:t>
            </w:r>
          </w:p>
          <w:p w:rsidR="004554F6" w:rsidRPr="004554F6" w:rsidRDefault="004554F6" w:rsidP="00AD0DDB">
            <w:pPr>
              <w:spacing w:line="280" w:lineRule="exact"/>
              <w:ind w:leftChars="50" w:left="320" w:hangingChars="100" w:hanging="200"/>
              <w:rPr>
                <w:rFonts w:ascii="標楷體" w:eastAsia="標楷體" w:hAnsi="標楷體" w:hint="eastAsia"/>
                <w:sz w:val="20"/>
              </w:rPr>
            </w:pPr>
            <w:r w:rsidRPr="004554F6">
              <w:rPr>
                <w:rFonts w:ascii="標楷體" w:eastAsia="標楷體" w:hAnsi="標楷體" w:hint="eastAsia"/>
                <w:sz w:val="20"/>
              </w:rPr>
              <w:t>□不適用</w:t>
            </w:r>
          </w:p>
        </w:tc>
        <w:tc>
          <w:tcPr>
            <w:tcW w:w="3238" w:type="pct"/>
            <w:gridSpan w:val="2"/>
            <w:tcBorders>
              <w:top w:val="single" w:sz="4" w:space="0" w:color="000000"/>
              <w:left w:val="single" w:sz="2" w:space="0" w:color="000000"/>
              <w:bottom w:val="single" w:sz="4" w:space="0" w:color="000000"/>
              <w:right w:val="single" w:sz="18" w:space="0" w:color="000000"/>
            </w:tcBorders>
            <w:shd w:val="clear" w:color="auto" w:fill="auto"/>
            <w:vAlign w:val="center"/>
          </w:tcPr>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保證本電信終端設備符合適用電信終端設備技術規範規定。</w:t>
            </w:r>
          </w:p>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□保證檢附文件之設備名稱、廠牌、型號、規格及檢驗報告等資料與申請書之設備資訊相符。</w:t>
            </w:r>
          </w:p>
          <w:p w:rsidR="004554F6" w:rsidRPr="004554F6" w:rsidRDefault="004554F6" w:rsidP="00AD0DDB">
            <w:pPr>
              <w:spacing w:line="280" w:lineRule="exact"/>
              <w:rPr>
                <w:rFonts w:ascii="標楷體" w:eastAsia="標楷體" w:hAnsi="標楷體" w:hint="eastAsia"/>
                <w:sz w:val="20"/>
              </w:rPr>
            </w:pPr>
            <w:r w:rsidRPr="004554F6">
              <w:rPr>
                <w:rFonts w:ascii="標楷體" w:eastAsia="標楷體" w:hAnsi="標楷體" w:hint="eastAsia"/>
                <w:sz w:val="20"/>
              </w:rPr>
              <w:t>□保證檢附之</w:t>
            </w:r>
            <w:r w:rsidRPr="004554F6">
              <w:rPr>
                <w:rFonts w:ascii="標楷體" w:eastAsia="標楷體" w:hAnsi="標楷體"/>
                <w:sz w:val="20"/>
              </w:rPr>
              <w:t>檢驗報告</w:t>
            </w:r>
            <w:r w:rsidRPr="004554F6">
              <w:rPr>
                <w:rFonts w:ascii="標楷體" w:eastAsia="標楷體" w:hAnsi="標楷體" w:hint="eastAsia"/>
                <w:sz w:val="20"/>
              </w:rPr>
              <w:t>經</w:t>
            </w:r>
            <w:r w:rsidRPr="004554F6">
              <w:rPr>
                <w:rFonts w:ascii="標楷體" w:eastAsia="標楷體" w:hAnsi="標楷體"/>
                <w:sz w:val="20"/>
              </w:rPr>
              <w:t>原檢驗報告</w:t>
            </w:r>
            <w:r w:rsidRPr="004554F6">
              <w:rPr>
                <w:rFonts w:ascii="標楷體" w:eastAsia="標楷體" w:hAnsi="標楷體" w:hint="eastAsia"/>
                <w:sz w:val="20"/>
              </w:rPr>
              <w:t>申請者授權同意使用。</w:t>
            </w:r>
          </w:p>
        </w:tc>
      </w:tr>
      <w:tr w:rsidR="004554F6" w:rsidRPr="004554F6" w:rsidTr="004554F6">
        <w:trPr>
          <w:trHeight w:val="380"/>
        </w:trPr>
        <w:tc>
          <w:tcPr>
            <w:tcW w:w="207" w:type="pct"/>
            <w:vMerge/>
            <w:tcBorders>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rsidR="004554F6" w:rsidRPr="004554F6" w:rsidRDefault="004554F6" w:rsidP="00AD0DDB">
            <w:pPr>
              <w:spacing w:line="360" w:lineRule="auto"/>
              <w:jc w:val="both"/>
              <w:rPr>
                <w:rFonts w:ascii="標楷體" w:eastAsia="標楷體" w:hAnsi="標楷體"/>
                <w:b/>
                <w:sz w:val="20"/>
                <w:szCs w:val="24"/>
              </w:rPr>
            </w:pPr>
          </w:p>
        </w:tc>
        <w:tc>
          <w:tcPr>
            <w:tcW w:w="4793" w:type="pct"/>
            <w:gridSpan w:val="3"/>
            <w:tcBorders>
              <w:top w:val="single" w:sz="4" w:space="0" w:color="000000"/>
              <w:left w:val="single" w:sz="2" w:space="0" w:color="000000"/>
              <w:bottom w:val="single" w:sz="18" w:space="0" w:color="000000"/>
              <w:right w:val="single" w:sz="18" w:space="0" w:color="000000"/>
            </w:tcBorders>
            <w:shd w:val="clear" w:color="auto" w:fill="auto"/>
            <w:vAlign w:val="center"/>
          </w:tcPr>
          <w:p w:rsidR="004554F6" w:rsidRPr="004554F6" w:rsidRDefault="004554F6" w:rsidP="00AD0DDB">
            <w:pPr>
              <w:ind w:firstLineChars="200" w:firstLine="400"/>
              <w:jc w:val="both"/>
              <w:rPr>
                <w:rFonts w:ascii="標楷體" w:eastAsia="標楷體" w:hAnsi="標楷體"/>
                <w:b/>
                <w:sz w:val="20"/>
                <w:szCs w:val="24"/>
              </w:rPr>
            </w:pPr>
            <w:r w:rsidRPr="004554F6">
              <w:rPr>
                <w:rFonts w:ascii="標楷體" w:eastAsia="標楷體" w:hAnsi="標楷體" w:hint="eastAsia"/>
                <w:b/>
                <w:sz w:val="20"/>
                <w:szCs w:val="24"/>
              </w:rPr>
              <w:t>立切結書人保證以上事項，如有違反切結事項，依電信終端</w:t>
            </w:r>
            <w:proofErr w:type="gramStart"/>
            <w:r w:rsidRPr="004554F6">
              <w:rPr>
                <w:rFonts w:ascii="標楷體" w:eastAsia="標楷體" w:hAnsi="標楷體" w:hint="eastAsia"/>
                <w:b/>
                <w:sz w:val="20"/>
                <w:szCs w:val="24"/>
              </w:rPr>
              <w:t>設備審驗管理</w:t>
            </w:r>
            <w:proofErr w:type="gramEnd"/>
            <w:r w:rsidRPr="004554F6">
              <w:rPr>
                <w:rFonts w:ascii="標楷體" w:eastAsia="標楷體" w:hAnsi="標楷體" w:hint="eastAsia"/>
                <w:b/>
                <w:sz w:val="20"/>
                <w:szCs w:val="24"/>
              </w:rPr>
              <w:t>辦法第19 條第3 項第8 款規定，經主管機關或原驗證機構限期改正，屆期未改正時，願由主管機關或原驗證機構廢止審驗證明，並願承擔一切法律責任，絕無異議，特立此切結書為</w:t>
            </w:r>
            <w:proofErr w:type="gramStart"/>
            <w:r w:rsidRPr="004554F6">
              <w:rPr>
                <w:rFonts w:ascii="標楷體" w:eastAsia="標楷體" w:hAnsi="標楷體" w:hint="eastAsia"/>
                <w:b/>
                <w:sz w:val="20"/>
                <w:szCs w:val="24"/>
              </w:rPr>
              <w:t>憑</w:t>
            </w:r>
            <w:proofErr w:type="gramEnd"/>
            <w:r w:rsidRPr="004554F6">
              <w:rPr>
                <w:rFonts w:ascii="標楷體" w:eastAsia="標楷體" w:hAnsi="標楷體" w:hint="eastAsia"/>
                <w:b/>
                <w:sz w:val="20"/>
                <w:szCs w:val="24"/>
              </w:rPr>
              <w:t>。</w:t>
            </w:r>
          </w:p>
          <w:p w:rsidR="004554F6" w:rsidRPr="004554F6" w:rsidRDefault="004554F6" w:rsidP="00AD0DDB">
            <w:pPr>
              <w:jc w:val="both"/>
              <w:rPr>
                <w:rFonts w:ascii="新細明體" w:hAnsi="新細明體" w:cs="新細明體"/>
                <w:b/>
                <w:kern w:val="0"/>
                <w:sz w:val="20"/>
                <w:szCs w:val="24"/>
              </w:rPr>
            </w:pPr>
            <w:r w:rsidRPr="004554F6">
              <w:rPr>
                <w:rFonts w:ascii="標楷體" w:eastAsia="標楷體" w:hAnsi="標楷體" w:cs="新細明體" w:hint="eastAsia"/>
                <w:b/>
                <w:kern w:val="0"/>
                <w:sz w:val="20"/>
                <w:szCs w:val="24"/>
              </w:rPr>
              <w:lastRenderedPageBreak/>
              <w:t>立切結書人</w:t>
            </w:r>
          </w:p>
          <w:p w:rsidR="004554F6" w:rsidRPr="004554F6" w:rsidRDefault="004554F6" w:rsidP="00AD0DDB">
            <w:pPr>
              <w:pStyle w:val="Web"/>
              <w:spacing w:before="0" w:beforeAutospacing="0" w:after="0" w:line="240" w:lineRule="auto"/>
              <w:ind w:leftChars="100" w:left="240"/>
              <w:rPr>
                <w:rFonts w:ascii="標楷體" w:eastAsia="標楷體" w:hAnsi="標楷體" w:hint="eastAsia"/>
                <w:sz w:val="20"/>
              </w:rPr>
            </w:pPr>
            <w:r w:rsidRPr="004554F6">
              <w:rPr>
                <w:rFonts w:ascii="標楷體" w:eastAsia="標楷體" w:hAnsi="標楷體" w:hint="eastAsia"/>
                <w:sz w:val="20"/>
              </w:rPr>
              <w:t>公司、商號、本國自然人名稱：</w:t>
            </w:r>
          </w:p>
          <w:p w:rsidR="004554F6" w:rsidRPr="004554F6" w:rsidRDefault="004554F6" w:rsidP="00AD0DDB">
            <w:pPr>
              <w:pStyle w:val="Web"/>
              <w:spacing w:before="0" w:beforeAutospacing="0" w:after="0" w:line="240" w:lineRule="auto"/>
              <w:ind w:leftChars="100" w:left="240"/>
              <w:rPr>
                <w:rFonts w:ascii="標楷體" w:eastAsia="標楷體" w:hAnsi="標楷體" w:hint="eastAsia"/>
                <w:sz w:val="20"/>
              </w:rPr>
            </w:pPr>
            <w:r w:rsidRPr="004554F6">
              <w:rPr>
                <w:rFonts w:ascii="標楷體" w:eastAsia="標楷體" w:hAnsi="標楷體" w:hint="eastAsia"/>
                <w:sz w:val="20"/>
              </w:rPr>
              <w:t>負責人或經授權之管理人</w:t>
            </w:r>
            <w:r w:rsidRPr="004554F6">
              <w:rPr>
                <w:rFonts w:ascii="標楷體" w:eastAsia="標楷體" w:hint="eastAsia"/>
                <w:sz w:val="20"/>
              </w:rPr>
              <w:t>簽</w:t>
            </w:r>
            <w:bookmarkStart w:id="0" w:name="_GoBack"/>
            <w:bookmarkEnd w:id="0"/>
            <w:r w:rsidRPr="004554F6">
              <w:rPr>
                <w:rFonts w:ascii="標楷體" w:eastAsia="標楷體" w:hAnsi="標楷體" w:hint="eastAsia"/>
                <w:sz w:val="20"/>
              </w:rPr>
              <w:t>章：</w:t>
            </w:r>
          </w:p>
          <w:p w:rsidR="004554F6" w:rsidRPr="004554F6" w:rsidRDefault="004554F6" w:rsidP="00AD0DDB">
            <w:pPr>
              <w:pStyle w:val="Web"/>
              <w:spacing w:before="0" w:beforeAutospacing="0" w:after="0" w:line="240" w:lineRule="auto"/>
              <w:ind w:leftChars="100" w:left="240"/>
              <w:rPr>
                <w:rFonts w:ascii="標楷體" w:eastAsia="標楷體" w:hAnsi="標楷體" w:hint="eastAsia"/>
                <w:sz w:val="20"/>
              </w:rPr>
            </w:pPr>
            <w:r w:rsidRPr="004554F6">
              <w:rPr>
                <w:rFonts w:ascii="標楷體" w:eastAsia="標楷體" w:hAnsi="標楷體" w:hint="eastAsia"/>
                <w:sz w:val="20"/>
              </w:rPr>
              <w:t>身分證字號(外國人為國籍與護照號碼)：</w:t>
            </w:r>
          </w:p>
          <w:p w:rsidR="004554F6" w:rsidRPr="004554F6" w:rsidRDefault="004554F6" w:rsidP="00AD0DDB">
            <w:pPr>
              <w:pStyle w:val="Web"/>
              <w:spacing w:before="0" w:beforeAutospacing="0" w:after="0" w:line="240" w:lineRule="auto"/>
              <w:ind w:leftChars="100" w:left="240"/>
              <w:rPr>
                <w:rFonts w:ascii="標楷體" w:eastAsia="標楷體" w:hAnsi="標楷體"/>
                <w:b/>
                <w:sz w:val="20"/>
              </w:rPr>
            </w:pPr>
            <w:r w:rsidRPr="004554F6">
              <w:rPr>
                <w:rFonts w:ascii="標楷體" w:eastAsia="標楷體" w:hAnsi="標楷體" w:hint="eastAsia"/>
                <w:sz w:val="20"/>
              </w:rPr>
              <w:t>營業所地址(或戶籍地址)：</w:t>
            </w:r>
          </w:p>
          <w:p w:rsidR="004554F6" w:rsidRPr="004554F6" w:rsidRDefault="004554F6" w:rsidP="00AD0DDB">
            <w:pPr>
              <w:jc w:val="right"/>
              <w:rPr>
                <w:rFonts w:ascii="標楷體" w:eastAsia="標楷體" w:hAnsi="標楷體" w:hint="eastAsia"/>
                <w:sz w:val="20"/>
                <w:szCs w:val="24"/>
              </w:rPr>
            </w:pPr>
            <w:r w:rsidRPr="004554F6">
              <w:rPr>
                <w:rFonts w:ascii="標楷體" w:eastAsia="標楷體" w:hAnsi="標楷體" w:hint="eastAsia"/>
                <w:sz w:val="20"/>
                <w:szCs w:val="24"/>
              </w:rPr>
              <w:t xml:space="preserve"> (法人須加蓋公司大小章或機關關防)</w:t>
            </w:r>
          </w:p>
          <w:p w:rsidR="004554F6" w:rsidRPr="004554F6" w:rsidRDefault="004554F6" w:rsidP="00AD0DDB">
            <w:pPr>
              <w:rPr>
                <w:rFonts w:ascii="標楷體" w:eastAsia="標楷體" w:hAnsi="標楷體" w:hint="eastAsia"/>
                <w:sz w:val="20"/>
              </w:rPr>
            </w:pPr>
            <w:r w:rsidRPr="004554F6">
              <w:rPr>
                <w:rFonts w:ascii="標楷體" w:eastAsia="標楷體" w:hAnsi="標楷體" w:hint="eastAsia"/>
                <w:spacing w:val="316"/>
                <w:kern w:val="0"/>
                <w:sz w:val="20"/>
                <w:szCs w:val="24"/>
                <w:fitText w:val="9600" w:id="-1822709760"/>
              </w:rPr>
              <w:t>中華民國</w:t>
            </w:r>
            <w:r w:rsidRPr="004554F6">
              <w:rPr>
                <w:rFonts w:ascii="標楷體" w:eastAsia="標楷體" w:hAnsi="標楷體"/>
                <w:spacing w:val="316"/>
                <w:kern w:val="0"/>
                <w:sz w:val="20"/>
                <w:szCs w:val="24"/>
                <w:fitText w:val="9600" w:id="-1822709760"/>
              </w:rPr>
              <w:t xml:space="preserve">  年  月  </w:t>
            </w:r>
            <w:r w:rsidRPr="004554F6">
              <w:rPr>
                <w:rFonts w:ascii="標楷體" w:eastAsia="標楷體" w:hAnsi="標楷體" w:hint="eastAsia"/>
                <w:spacing w:val="8"/>
                <w:kern w:val="0"/>
                <w:sz w:val="20"/>
                <w:szCs w:val="24"/>
                <w:fitText w:val="9600" w:id="-1822709760"/>
              </w:rPr>
              <w:t>日</w:t>
            </w:r>
          </w:p>
        </w:tc>
      </w:tr>
    </w:tbl>
    <w:p w:rsidR="00B56256" w:rsidRPr="00F91DF6" w:rsidRDefault="00B56256" w:rsidP="00F91DF6"/>
    <w:sectPr w:rsidR="00B56256" w:rsidRPr="00F91DF6" w:rsidSect="00B77359">
      <w:headerReference w:type="default" r:id="rId8"/>
      <w:footerReference w:type="default" r:id="rId9"/>
      <w:pgSz w:w="11906" w:h="16838"/>
      <w:pgMar w:top="1110" w:right="851" w:bottom="993" w:left="851" w:header="62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AE9" w:rsidRDefault="008E3AE9" w:rsidP="00091150">
      <w:r>
        <w:separator/>
      </w:r>
    </w:p>
  </w:endnote>
  <w:endnote w:type="continuationSeparator" w:id="0">
    <w:p w:rsidR="008E3AE9" w:rsidRDefault="008E3AE9" w:rsidP="0009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46C" w:rsidRDefault="00B04974" w:rsidP="00D15C73">
    <w:pPr>
      <w:pStyle w:val="a9"/>
      <w:jc w:val="center"/>
    </w:pPr>
    <w:r>
      <w:rPr>
        <w:rFonts w:hint="eastAsia"/>
        <w:lang w:eastAsia="zh-TW"/>
      </w:rPr>
      <w:t>第</w:t>
    </w:r>
    <w:r>
      <w:rPr>
        <w:rFonts w:hint="eastAsia"/>
        <w:lang w:eastAsia="zh-TW"/>
      </w:rPr>
      <w:t xml:space="preserve"> </w:t>
    </w:r>
    <w:r w:rsidR="00A2646C">
      <w:fldChar w:fldCharType="begin"/>
    </w:r>
    <w:r w:rsidR="00A2646C">
      <w:instrText xml:space="preserve"> PAGE   \* MERGEFORMAT </w:instrText>
    </w:r>
    <w:r w:rsidR="00A2646C">
      <w:fldChar w:fldCharType="separate"/>
    </w:r>
    <w:r w:rsidR="00221859" w:rsidRPr="00221859">
      <w:rPr>
        <w:noProof/>
        <w:lang w:val="zh-TW"/>
      </w:rPr>
      <w:t>1</w:t>
    </w:r>
    <w:r w:rsidR="00A2646C">
      <w:fldChar w:fldCharType="end"/>
    </w:r>
    <w:r>
      <w:t xml:space="preserve"> </w:t>
    </w:r>
    <w:r>
      <w:rPr>
        <w:rFonts w:hint="eastAsia"/>
        <w:lang w:eastAsia="zh-TW"/>
      </w:rPr>
      <w:t>頁，共</w:t>
    </w:r>
    <w:r>
      <w:rPr>
        <w:rFonts w:hint="eastAsia"/>
        <w:lang w:eastAsia="zh-TW"/>
      </w:rPr>
      <w:t xml:space="preserve"> </w:t>
    </w:r>
    <w:r>
      <w:rPr>
        <w:lang w:eastAsia="zh-TW"/>
      </w:rPr>
      <w:fldChar w:fldCharType="begin"/>
    </w:r>
    <w:r>
      <w:rPr>
        <w:lang w:eastAsia="zh-TW"/>
      </w:rPr>
      <w:instrText xml:space="preserve"> </w:instrText>
    </w:r>
    <w:r>
      <w:rPr>
        <w:rFonts w:hint="eastAsia"/>
        <w:lang w:eastAsia="zh-TW"/>
      </w:rPr>
      <w:instrText>SECTIONPAGES  \* Arabic  \* MERGEFORMAT</w:instrText>
    </w:r>
    <w:r>
      <w:rPr>
        <w:lang w:eastAsia="zh-TW"/>
      </w:rPr>
      <w:instrText xml:space="preserve"> </w:instrText>
    </w:r>
    <w:r>
      <w:rPr>
        <w:lang w:eastAsia="zh-TW"/>
      </w:rPr>
      <w:fldChar w:fldCharType="separate"/>
    </w:r>
    <w:r w:rsidR="003100EC">
      <w:rPr>
        <w:noProof/>
        <w:lang w:eastAsia="zh-TW"/>
      </w:rPr>
      <w:t>2</w:t>
    </w:r>
    <w:r>
      <w:rPr>
        <w:lang w:eastAsia="zh-TW"/>
      </w:rPr>
      <w:fldChar w:fldCharType="end"/>
    </w:r>
    <w:r>
      <w:rPr>
        <w:lang w:eastAsia="zh-TW"/>
      </w:rPr>
      <w:t xml:space="preserve"> </w:t>
    </w:r>
    <w:r>
      <w:rPr>
        <w:rFonts w:hint="eastAsia"/>
        <w:lang w:eastAsia="zh-TW"/>
      </w:rPr>
      <w:t>頁</w:t>
    </w:r>
  </w:p>
  <w:p w:rsidR="00A2646C" w:rsidRDefault="00A264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AE9" w:rsidRDefault="008E3AE9" w:rsidP="00091150">
      <w:r>
        <w:separator/>
      </w:r>
    </w:p>
  </w:footnote>
  <w:footnote w:type="continuationSeparator" w:id="0">
    <w:p w:rsidR="008E3AE9" w:rsidRDefault="008E3AE9" w:rsidP="0009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3AB" w:rsidRPr="003100EC" w:rsidRDefault="004554F6" w:rsidP="003100EC">
    <w:pPr>
      <w:pStyle w:val="a7"/>
      <w:rPr>
        <w:rFonts w:ascii="標楷體" w:eastAsia="標楷體" w:hAnsi="標楷體"/>
        <w:b/>
        <w:sz w:val="18"/>
      </w:rPr>
    </w:pPr>
    <w:r w:rsidRPr="003100EC">
      <w:rPr>
        <w:rFonts w:ascii="標楷體" w:eastAsia="標楷體" w:hAnsi="標楷體" w:hint="eastAsia"/>
        <w:b/>
        <w:sz w:val="40"/>
        <w:lang w:eastAsia="zh-TW"/>
      </w:rPr>
      <w:t>切結書</w:t>
    </w:r>
    <w:r w:rsidR="003100EC" w:rsidRPr="003100EC">
      <w:rPr>
        <w:rFonts w:ascii="標楷體" w:eastAsia="標楷體" w:hAnsi="標楷體" w:hint="eastAsia"/>
        <w:b/>
        <w:sz w:val="40"/>
        <w:lang w:eastAsia="zh-TW"/>
      </w:rPr>
      <w:t xml:space="preserve"> </w:t>
    </w:r>
    <w:r w:rsidR="003100EC" w:rsidRPr="003100EC">
      <w:rPr>
        <w:rFonts w:ascii="標楷體" w:eastAsia="標楷體" w:hAnsi="標楷體"/>
        <w:b/>
        <w:sz w:val="40"/>
        <w:lang w:eastAsia="zh-TW"/>
      </w:rPr>
      <w:t xml:space="preserve">- </w:t>
    </w:r>
    <w:r w:rsidR="003100EC" w:rsidRPr="003100EC">
      <w:rPr>
        <w:rFonts w:ascii="標楷體" w:eastAsia="標楷體" w:hAnsi="標楷體" w:hint="eastAsia"/>
        <w:b/>
        <w:sz w:val="40"/>
        <w:lang w:eastAsia="zh-TW"/>
      </w:rPr>
      <w:t>申請電信終端設備審驗證明</w:t>
    </w:r>
    <w:r w:rsidR="0051208D" w:rsidRPr="003100EC">
      <w:rPr>
        <w:rFonts w:ascii="標楷體" w:eastAsia="標楷體" w:hAnsi="標楷體"/>
        <w:b/>
        <w:noProof/>
        <w:sz w:val="18"/>
        <w:lang w:val="en-US" w:eastAsia="zh-TW"/>
      </w:rPr>
      <w:drawing>
        <wp:anchor distT="0" distB="0" distL="114300" distR="114300" simplePos="0" relativeHeight="251657728" behindDoc="0" locked="0" layoutInCell="1" allowOverlap="1">
          <wp:simplePos x="0" y="0"/>
          <wp:positionH relativeFrom="page">
            <wp:posOffset>5034280</wp:posOffset>
          </wp:positionH>
          <wp:positionV relativeFrom="page">
            <wp:posOffset>153035</wp:posOffset>
          </wp:positionV>
          <wp:extent cx="2458085" cy="648335"/>
          <wp:effectExtent l="0" t="0" r="0" b="0"/>
          <wp:wrapThrough wrapText="bothSides">
            <wp:wrapPolygon edited="0">
              <wp:start x="0" y="0"/>
              <wp:lineTo x="0" y="20944"/>
              <wp:lineTo x="21427" y="20944"/>
              <wp:lineTo x="21427"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E76"/>
    <w:multiLevelType w:val="hybridMultilevel"/>
    <w:tmpl w:val="60C4AD52"/>
    <w:lvl w:ilvl="0" w:tplc="BC0241A6">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15:restartNumberingAfterBreak="0">
    <w:nsid w:val="094543CE"/>
    <w:multiLevelType w:val="hybridMultilevel"/>
    <w:tmpl w:val="69820996"/>
    <w:lvl w:ilvl="0" w:tplc="FF76DF14">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 w15:restartNumberingAfterBreak="0">
    <w:nsid w:val="2A006A7C"/>
    <w:multiLevelType w:val="multilevel"/>
    <w:tmpl w:val="F55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65DA6"/>
    <w:multiLevelType w:val="hybridMultilevel"/>
    <w:tmpl w:val="BE22CA2C"/>
    <w:lvl w:ilvl="0" w:tplc="6E9CF8DA">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3EAD428B"/>
    <w:multiLevelType w:val="hybridMultilevel"/>
    <w:tmpl w:val="88E07218"/>
    <w:lvl w:ilvl="0" w:tplc="A55655E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5" w15:restartNumberingAfterBreak="0">
    <w:nsid w:val="6E272265"/>
    <w:multiLevelType w:val="hybridMultilevel"/>
    <w:tmpl w:val="55BEE374"/>
    <w:lvl w:ilvl="0" w:tplc="5414D414">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B"/>
    <w:rsid w:val="000056C7"/>
    <w:rsid w:val="0001350E"/>
    <w:rsid w:val="00013A16"/>
    <w:rsid w:val="00026C2B"/>
    <w:rsid w:val="0002759D"/>
    <w:rsid w:val="000370F8"/>
    <w:rsid w:val="0004026E"/>
    <w:rsid w:val="00054BE6"/>
    <w:rsid w:val="00072EEA"/>
    <w:rsid w:val="00073E6C"/>
    <w:rsid w:val="0007613B"/>
    <w:rsid w:val="000813B5"/>
    <w:rsid w:val="00087F65"/>
    <w:rsid w:val="00090FB2"/>
    <w:rsid w:val="00091150"/>
    <w:rsid w:val="00093119"/>
    <w:rsid w:val="000A6F75"/>
    <w:rsid w:val="000B1F36"/>
    <w:rsid w:val="000B4EBE"/>
    <w:rsid w:val="000B6BB6"/>
    <w:rsid w:val="000C54E5"/>
    <w:rsid w:val="000D077C"/>
    <w:rsid w:val="000E0056"/>
    <w:rsid w:val="000E0395"/>
    <w:rsid w:val="000E1232"/>
    <w:rsid w:val="000E555D"/>
    <w:rsid w:val="000E56FB"/>
    <w:rsid w:val="000F330B"/>
    <w:rsid w:val="00103D2D"/>
    <w:rsid w:val="00103DAD"/>
    <w:rsid w:val="00124893"/>
    <w:rsid w:val="001261BD"/>
    <w:rsid w:val="00157970"/>
    <w:rsid w:val="00162ADB"/>
    <w:rsid w:val="001751F6"/>
    <w:rsid w:val="00183CAD"/>
    <w:rsid w:val="001874D7"/>
    <w:rsid w:val="001900A4"/>
    <w:rsid w:val="00192293"/>
    <w:rsid w:val="001947EF"/>
    <w:rsid w:val="001A091F"/>
    <w:rsid w:val="001A7490"/>
    <w:rsid w:val="001B06C9"/>
    <w:rsid w:val="001B5424"/>
    <w:rsid w:val="001D0126"/>
    <w:rsid w:val="001D654F"/>
    <w:rsid w:val="001E0386"/>
    <w:rsid w:val="001E3641"/>
    <w:rsid w:val="001E64C6"/>
    <w:rsid w:val="00201B5F"/>
    <w:rsid w:val="00205D6F"/>
    <w:rsid w:val="0021114D"/>
    <w:rsid w:val="00215A48"/>
    <w:rsid w:val="00221859"/>
    <w:rsid w:val="0023187D"/>
    <w:rsid w:val="00244DEA"/>
    <w:rsid w:val="00255522"/>
    <w:rsid w:val="00272A78"/>
    <w:rsid w:val="0027518E"/>
    <w:rsid w:val="00286CF4"/>
    <w:rsid w:val="00291339"/>
    <w:rsid w:val="00291C00"/>
    <w:rsid w:val="00292488"/>
    <w:rsid w:val="002B417C"/>
    <w:rsid w:val="002C37DD"/>
    <w:rsid w:val="002C3C82"/>
    <w:rsid w:val="002C705B"/>
    <w:rsid w:val="002D246C"/>
    <w:rsid w:val="002D4639"/>
    <w:rsid w:val="002D4924"/>
    <w:rsid w:val="002E41C7"/>
    <w:rsid w:val="002E5091"/>
    <w:rsid w:val="002E75B3"/>
    <w:rsid w:val="002F1378"/>
    <w:rsid w:val="002F701B"/>
    <w:rsid w:val="0030152E"/>
    <w:rsid w:val="0030363F"/>
    <w:rsid w:val="0030605D"/>
    <w:rsid w:val="003100EC"/>
    <w:rsid w:val="003227CE"/>
    <w:rsid w:val="003305F1"/>
    <w:rsid w:val="003322D0"/>
    <w:rsid w:val="00334F33"/>
    <w:rsid w:val="003476D9"/>
    <w:rsid w:val="003B44E3"/>
    <w:rsid w:val="003C48BE"/>
    <w:rsid w:val="003C52F3"/>
    <w:rsid w:val="003E2F8E"/>
    <w:rsid w:val="003E312F"/>
    <w:rsid w:val="003E43AB"/>
    <w:rsid w:val="003E7DAA"/>
    <w:rsid w:val="003F5B95"/>
    <w:rsid w:val="00411F58"/>
    <w:rsid w:val="00424CF5"/>
    <w:rsid w:val="00433339"/>
    <w:rsid w:val="004357E6"/>
    <w:rsid w:val="004554F6"/>
    <w:rsid w:val="004728B5"/>
    <w:rsid w:val="004755D9"/>
    <w:rsid w:val="00483100"/>
    <w:rsid w:val="004831A2"/>
    <w:rsid w:val="004B4886"/>
    <w:rsid w:val="004C0CB4"/>
    <w:rsid w:val="004C2601"/>
    <w:rsid w:val="004C3258"/>
    <w:rsid w:val="004C739B"/>
    <w:rsid w:val="004D1DF8"/>
    <w:rsid w:val="004D36F3"/>
    <w:rsid w:val="004D4801"/>
    <w:rsid w:val="004E2D30"/>
    <w:rsid w:val="004E5784"/>
    <w:rsid w:val="004F1A8B"/>
    <w:rsid w:val="00504E60"/>
    <w:rsid w:val="00507121"/>
    <w:rsid w:val="0051208D"/>
    <w:rsid w:val="005242DC"/>
    <w:rsid w:val="00525E98"/>
    <w:rsid w:val="005271F8"/>
    <w:rsid w:val="00536192"/>
    <w:rsid w:val="00547A32"/>
    <w:rsid w:val="00557CE7"/>
    <w:rsid w:val="00562C99"/>
    <w:rsid w:val="00563CA6"/>
    <w:rsid w:val="00582A0E"/>
    <w:rsid w:val="005A2CF2"/>
    <w:rsid w:val="005A3105"/>
    <w:rsid w:val="005A3BEF"/>
    <w:rsid w:val="005B74C1"/>
    <w:rsid w:val="005C24C1"/>
    <w:rsid w:val="005C6EBE"/>
    <w:rsid w:val="005E6F05"/>
    <w:rsid w:val="0060260B"/>
    <w:rsid w:val="00622C8A"/>
    <w:rsid w:val="00626195"/>
    <w:rsid w:val="00632D77"/>
    <w:rsid w:val="00633357"/>
    <w:rsid w:val="00643F75"/>
    <w:rsid w:val="00646490"/>
    <w:rsid w:val="006545FB"/>
    <w:rsid w:val="006604CD"/>
    <w:rsid w:val="00666734"/>
    <w:rsid w:val="00672584"/>
    <w:rsid w:val="006A2A23"/>
    <w:rsid w:val="006A304A"/>
    <w:rsid w:val="006B2887"/>
    <w:rsid w:val="006B3618"/>
    <w:rsid w:val="006B3B6E"/>
    <w:rsid w:val="006B3FA8"/>
    <w:rsid w:val="006C3BF7"/>
    <w:rsid w:val="006D2CA0"/>
    <w:rsid w:val="006E205D"/>
    <w:rsid w:val="006F1266"/>
    <w:rsid w:val="006F2589"/>
    <w:rsid w:val="006F4688"/>
    <w:rsid w:val="007039C7"/>
    <w:rsid w:val="007042ED"/>
    <w:rsid w:val="0070646D"/>
    <w:rsid w:val="0070793B"/>
    <w:rsid w:val="0072371D"/>
    <w:rsid w:val="007319B8"/>
    <w:rsid w:val="007502B7"/>
    <w:rsid w:val="00756CC0"/>
    <w:rsid w:val="00777EA8"/>
    <w:rsid w:val="00790191"/>
    <w:rsid w:val="00791D0E"/>
    <w:rsid w:val="007965F4"/>
    <w:rsid w:val="00797299"/>
    <w:rsid w:val="007A5964"/>
    <w:rsid w:val="007B04EB"/>
    <w:rsid w:val="007B0F26"/>
    <w:rsid w:val="007B5698"/>
    <w:rsid w:val="007B6641"/>
    <w:rsid w:val="007B7159"/>
    <w:rsid w:val="007C0E8A"/>
    <w:rsid w:val="007C118A"/>
    <w:rsid w:val="007C2F2F"/>
    <w:rsid w:val="007D04AD"/>
    <w:rsid w:val="007E6AF3"/>
    <w:rsid w:val="0080062A"/>
    <w:rsid w:val="0080079F"/>
    <w:rsid w:val="00806172"/>
    <w:rsid w:val="008343D5"/>
    <w:rsid w:val="00836FAF"/>
    <w:rsid w:val="00842683"/>
    <w:rsid w:val="00845AA1"/>
    <w:rsid w:val="00846252"/>
    <w:rsid w:val="00846F2B"/>
    <w:rsid w:val="00854EEE"/>
    <w:rsid w:val="00860886"/>
    <w:rsid w:val="00861619"/>
    <w:rsid w:val="00863CF4"/>
    <w:rsid w:val="0086548F"/>
    <w:rsid w:val="008767DD"/>
    <w:rsid w:val="00890064"/>
    <w:rsid w:val="008928E8"/>
    <w:rsid w:val="008A3978"/>
    <w:rsid w:val="008A7319"/>
    <w:rsid w:val="008B0D4C"/>
    <w:rsid w:val="008B496B"/>
    <w:rsid w:val="008B711D"/>
    <w:rsid w:val="008C7F44"/>
    <w:rsid w:val="008D10AD"/>
    <w:rsid w:val="008D29C0"/>
    <w:rsid w:val="008D6A84"/>
    <w:rsid w:val="008E07D0"/>
    <w:rsid w:val="008E3AE9"/>
    <w:rsid w:val="008F19C5"/>
    <w:rsid w:val="008F1CAF"/>
    <w:rsid w:val="008F1D45"/>
    <w:rsid w:val="008F1E29"/>
    <w:rsid w:val="008F2D67"/>
    <w:rsid w:val="008F50F2"/>
    <w:rsid w:val="009045F9"/>
    <w:rsid w:val="009071A3"/>
    <w:rsid w:val="0091537C"/>
    <w:rsid w:val="00921997"/>
    <w:rsid w:val="00923FC9"/>
    <w:rsid w:val="00951CB0"/>
    <w:rsid w:val="00962DED"/>
    <w:rsid w:val="00972F7A"/>
    <w:rsid w:val="00991D0E"/>
    <w:rsid w:val="00992622"/>
    <w:rsid w:val="00997A45"/>
    <w:rsid w:val="009A2E5B"/>
    <w:rsid w:val="009A428A"/>
    <w:rsid w:val="009A638B"/>
    <w:rsid w:val="009A6AC3"/>
    <w:rsid w:val="009A7B0B"/>
    <w:rsid w:val="009B1558"/>
    <w:rsid w:val="009B3456"/>
    <w:rsid w:val="009B4BD5"/>
    <w:rsid w:val="009B4E28"/>
    <w:rsid w:val="009C20BF"/>
    <w:rsid w:val="009C6053"/>
    <w:rsid w:val="009D62D6"/>
    <w:rsid w:val="009E7869"/>
    <w:rsid w:val="009F5FAE"/>
    <w:rsid w:val="00A014F2"/>
    <w:rsid w:val="00A0290D"/>
    <w:rsid w:val="00A1521E"/>
    <w:rsid w:val="00A1698B"/>
    <w:rsid w:val="00A2646C"/>
    <w:rsid w:val="00A31F54"/>
    <w:rsid w:val="00A4283A"/>
    <w:rsid w:val="00A5427B"/>
    <w:rsid w:val="00A54D06"/>
    <w:rsid w:val="00A721EF"/>
    <w:rsid w:val="00A77CAA"/>
    <w:rsid w:val="00A77D66"/>
    <w:rsid w:val="00A94F51"/>
    <w:rsid w:val="00AA22C6"/>
    <w:rsid w:val="00AA3FC7"/>
    <w:rsid w:val="00AB2C19"/>
    <w:rsid w:val="00AB3721"/>
    <w:rsid w:val="00AB4D51"/>
    <w:rsid w:val="00AD539A"/>
    <w:rsid w:val="00AE35CA"/>
    <w:rsid w:val="00AF6D37"/>
    <w:rsid w:val="00B0431D"/>
    <w:rsid w:val="00B04974"/>
    <w:rsid w:val="00B071DC"/>
    <w:rsid w:val="00B10837"/>
    <w:rsid w:val="00B11D58"/>
    <w:rsid w:val="00B179FC"/>
    <w:rsid w:val="00B26C28"/>
    <w:rsid w:val="00B27ACC"/>
    <w:rsid w:val="00B30D53"/>
    <w:rsid w:val="00B31318"/>
    <w:rsid w:val="00B3516F"/>
    <w:rsid w:val="00B44843"/>
    <w:rsid w:val="00B46812"/>
    <w:rsid w:val="00B50747"/>
    <w:rsid w:val="00B52AFA"/>
    <w:rsid w:val="00B56256"/>
    <w:rsid w:val="00B56E8A"/>
    <w:rsid w:val="00B65E1B"/>
    <w:rsid w:val="00B67BBC"/>
    <w:rsid w:val="00B72397"/>
    <w:rsid w:val="00B72430"/>
    <w:rsid w:val="00B77359"/>
    <w:rsid w:val="00B838BB"/>
    <w:rsid w:val="00B913EB"/>
    <w:rsid w:val="00BA3338"/>
    <w:rsid w:val="00BB052C"/>
    <w:rsid w:val="00BB1BE7"/>
    <w:rsid w:val="00BE0016"/>
    <w:rsid w:val="00BE0116"/>
    <w:rsid w:val="00BE23D9"/>
    <w:rsid w:val="00BE3A0E"/>
    <w:rsid w:val="00BF47C1"/>
    <w:rsid w:val="00C01F06"/>
    <w:rsid w:val="00C03A7C"/>
    <w:rsid w:val="00C1506A"/>
    <w:rsid w:val="00C4511B"/>
    <w:rsid w:val="00C45419"/>
    <w:rsid w:val="00C45FC1"/>
    <w:rsid w:val="00C5311B"/>
    <w:rsid w:val="00C54FFD"/>
    <w:rsid w:val="00C56755"/>
    <w:rsid w:val="00C82BFF"/>
    <w:rsid w:val="00C92B53"/>
    <w:rsid w:val="00C97362"/>
    <w:rsid w:val="00CA00B4"/>
    <w:rsid w:val="00CA0AFD"/>
    <w:rsid w:val="00CA40A5"/>
    <w:rsid w:val="00CB71DB"/>
    <w:rsid w:val="00CD443B"/>
    <w:rsid w:val="00CD75DC"/>
    <w:rsid w:val="00CE6954"/>
    <w:rsid w:val="00CF1B4C"/>
    <w:rsid w:val="00D011A5"/>
    <w:rsid w:val="00D01D2F"/>
    <w:rsid w:val="00D03AF2"/>
    <w:rsid w:val="00D03DD1"/>
    <w:rsid w:val="00D15C73"/>
    <w:rsid w:val="00D16AAB"/>
    <w:rsid w:val="00D244B8"/>
    <w:rsid w:val="00D25B43"/>
    <w:rsid w:val="00D26D4B"/>
    <w:rsid w:val="00D2709D"/>
    <w:rsid w:val="00D271EC"/>
    <w:rsid w:val="00D302CE"/>
    <w:rsid w:val="00D326F1"/>
    <w:rsid w:val="00D33B89"/>
    <w:rsid w:val="00D42DF4"/>
    <w:rsid w:val="00D45543"/>
    <w:rsid w:val="00D513E9"/>
    <w:rsid w:val="00D52D8F"/>
    <w:rsid w:val="00D56E82"/>
    <w:rsid w:val="00D7245D"/>
    <w:rsid w:val="00D75790"/>
    <w:rsid w:val="00D8690B"/>
    <w:rsid w:val="00DA3657"/>
    <w:rsid w:val="00DA621A"/>
    <w:rsid w:val="00DC28D0"/>
    <w:rsid w:val="00DD1EF7"/>
    <w:rsid w:val="00DE59FC"/>
    <w:rsid w:val="00DE5D67"/>
    <w:rsid w:val="00E06128"/>
    <w:rsid w:val="00E1040E"/>
    <w:rsid w:val="00E1385C"/>
    <w:rsid w:val="00E204B7"/>
    <w:rsid w:val="00E24269"/>
    <w:rsid w:val="00E36864"/>
    <w:rsid w:val="00E50C57"/>
    <w:rsid w:val="00E5465F"/>
    <w:rsid w:val="00E55C76"/>
    <w:rsid w:val="00E566C2"/>
    <w:rsid w:val="00E62E57"/>
    <w:rsid w:val="00E76704"/>
    <w:rsid w:val="00EC4FCA"/>
    <w:rsid w:val="00EE0DFF"/>
    <w:rsid w:val="00EE1A47"/>
    <w:rsid w:val="00EE2966"/>
    <w:rsid w:val="00EE2EE4"/>
    <w:rsid w:val="00EE6F03"/>
    <w:rsid w:val="00EF0057"/>
    <w:rsid w:val="00F00240"/>
    <w:rsid w:val="00F13B4A"/>
    <w:rsid w:val="00F1605E"/>
    <w:rsid w:val="00F25A83"/>
    <w:rsid w:val="00F30EB9"/>
    <w:rsid w:val="00F34C9B"/>
    <w:rsid w:val="00F40DA1"/>
    <w:rsid w:val="00F457C7"/>
    <w:rsid w:val="00F506EC"/>
    <w:rsid w:val="00F52F54"/>
    <w:rsid w:val="00F55F3C"/>
    <w:rsid w:val="00F56C20"/>
    <w:rsid w:val="00F61578"/>
    <w:rsid w:val="00F73E8F"/>
    <w:rsid w:val="00F867BD"/>
    <w:rsid w:val="00F91DF6"/>
    <w:rsid w:val="00F93D1B"/>
    <w:rsid w:val="00F940A3"/>
    <w:rsid w:val="00F96244"/>
    <w:rsid w:val="00FA1C09"/>
    <w:rsid w:val="00FB10C5"/>
    <w:rsid w:val="00FB3C77"/>
    <w:rsid w:val="00FB5E60"/>
    <w:rsid w:val="00FE0A34"/>
    <w:rsid w:val="00FE249B"/>
    <w:rsid w:val="00FE5F56"/>
    <w:rsid w:val="00FF1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351D9B59"/>
  <w15:chartTrackingRefBased/>
  <w15:docId w15:val="{C1054EBC-FCE4-4D2E-BD59-12F20E6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4E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4EB"/>
    <w:rPr>
      <w:rFonts w:ascii="Cambria" w:hAnsi="Cambria"/>
      <w:kern w:val="0"/>
      <w:sz w:val="18"/>
      <w:szCs w:val="18"/>
      <w:lang w:val="x-none" w:eastAsia="x-none"/>
    </w:rPr>
  </w:style>
  <w:style w:type="character" w:customStyle="1" w:styleId="a4">
    <w:name w:val="註解方塊文字 字元"/>
    <w:link w:val="a3"/>
    <w:uiPriority w:val="99"/>
    <w:semiHidden/>
    <w:rsid w:val="007B04EB"/>
    <w:rPr>
      <w:rFonts w:ascii="Cambria" w:eastAsia="新細明體" w:hAnsi="Cambria" w:cs="Times New Roman"/>
      <w:sz w:val="18"/>
      <w:szCs w:val="18"/>
    </w:rPr>
  </w:style>
  <w:style w:type="paragraph" w:customStyle="1" w:styleId="1">
    <w:name w:val="內文1"/>
    <w:rsid w:val="007B04EB"/>
    <w:pPr>
      <w:widowControl w:val="0"/>
      <w:adjustRightInd w:val="0"/>
      <w:spacing w:line="360" w:lineRule="atLeast"/>
      <w:textAlignment w:val="baseline"/>
    </w:pPr>
    <w:rPr>
      <w:rFonts w:ascii="細明體" w:eastAsia="細明體" w:hAnsi="Times New Roman"/>
      <w:sz w:val="24"/>
    </w:rPr>
  </w:style>
  <w:style w:type="paragraph" w:styleId="a5">
    <w:name w:val="Body Text"/>
    <w:basedOn w:val="a"/>
    <w:link w:val="a6"/>
    <w:rsid w:val="00BB052C"/>
    <w:rPr>
      <w:rFonts w:ascii="標楷體" w:eastAsia="標楷體"/>
      <w:color w:val="000000"/>
      <w:kern w:val="0"/>
      <w:sz w:val="20"/>
      <w:lang w:val="x-none" w:eastAsia="x-none"/>
    </w:rPr>
  </w:style>
  <w:style w:type="character" w:customStyle="1" w:styleId="a6">
    <w:name w:val="本文 字元"/>
    <w:link w:val="a5"/>
    <w:rsid w:val="00BB052C"/>
    <w:rPr>
      <w:rFonts w:ascii="標楷體" w:eastAsia="標楷體" w:hAnsi="Times New Roman" w:cs="Times New Roman"/>
      <w:color w:val="000000"/>
      <w:szCs w:val="20"/>
    </w:rPr>
  </w:style>
  <w:style w:type="paragraph" w:styleId="a7">
    <w:name w:val="header"/>
    <w:basedOn w:val="a"/>
    <w:link w:val="a8"/>
    <w:uiPriority w:val="99"/>
    <w:unhideWhenUsed/>
    <w:rsid w:val="00091150"/>
    <w:pPr>
      <w:tabs>
        <w:tab w:val="center" w:pos="4153"/>
        <w:tab w:val="right" w:pos="8306"/>
      </w:tabs>
      <w:snapToGrid w:val="0"/>
    </w:pPr>
    <w:rPr>
      <w:kern w:val="0"/>
      <w:sz w:val="20"/>
      <w:lang w:val="x-none" w:eastAsia="x-none"/>
    </w:rPr>
  </w:style>
  <w:style w:type="character" w:customStyle="1" w:styleId="a8">
    <w:name w:val="頁首 字元"/>
    <w:link w:val="a7"/>
    <w:uiPriority w:val="99"/>
    <w:rsid w:val="00091150"/>
    <w:rPr>
      <w:rFonts w:ascii="Times New Roman" w:eastAsia="新細明體" w:hAnsi="Times New Roman" w:cs="Times New Roman"/>
      <w:sz w:val="20"/>
      <w:szCs w:val="20"/>
    </w:rPr>
  </w:style>
  <w:style w:type="paragraph" w:styleId="a9">
    <w:name w:val="footer"/>
    <w:basedOn w:val="a"/>
    <w:link w:val="aa"/>
    <w:uiPriority w:val="99"/>
    <w:unhideWhenUsed/>
    <w:rsid w:val="00091150"/>
    <w:pPr>
      <w:tabs>
        <w:tab w:val="center" w:pos="4153"/>
        <w:tab w:val="right" w:pos="8306"/>
      </w:tabs>
      <w:snapToGrid w:val="0"/>
    </w:pPr>
    <w:rPr>
      <w:kern w:val="0"/>
      <w:sz w:val="20"/>
      <w:lang w:val="x-none" w:eastAsia="x-none"/>
    </w:rPr>
  </w:style>
  <w:style w:type="character" w:customStyle="1" w:styleId="aa">
    <w:name w:val="頁尾 字元"/>
    <w:link w:val="a9"/>
    <w:uiPriority w:val="99"/>
    <w:rsid w:val="00091150"/>
    <w:rPr>
      <w:rFonts w:ascii="Times New Roman" w:eastAsia="新細明體" w:hAnsi="Times New Roman" w:cs="Times New Roman"/>
      <w:sz w:val="20"/>
      <w:szCs w:val="20"/>
    </w:rPr>
  </w:style>
  <w:style w:type="paragraph" w:customStyle="1" w:styleId="10">
    <w:name w:val="樣式1"/>
    <w:basedOn w:val="a"/>
    <w:rsid w:val="00D42DF4"/>
    <w:pPr>
      <w:widowControl/>
      <w:kinsoku w:val="0"/>
      <w:autoSpaceDE w:val="0"/>
      <w:autoSpaceDN w:val="0"/>
      <w:adjustRightInd w:val="0"/>
      <w:spacing w:before="240"/>
      <w:ind w:left="1191" w:hanging="1191"/>
      <w:textAlignment w:val="center"/>
    </w:pPr>
    <w:rPr>
      <w:rFonts w:ascii="華康中楷體" w:eastAsia="華康中楷體"/>
      <w:kern w:val="0"/>
    </w:rPr>
  </w:style>
  <w:style w:type="table" w:styleId="ab">
    <w:name w:val="Table Grid"/>
    <w:basedOn w:val="a1"/>
    <w:rsid w:val="00A014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991D0E"/>
    <w:pPr>
      <w:widowControl/>
      <w:spacing w:before="100" w:beforeAutospacing="1"/>
    </w:pPr>
    <w:rPr>
      <w:rFonts w:ascii="新細明體" w:hAnsi="新細明體" w:cs="新細明體"/>
      <w:kern w:val="0"/>
      <w:szCs w:val="24"/>
    </w:rPr>
  </w:style>
  <w:style w:type="paragraph" w:styleId="ac">
    <w:name w:val="Body Text Indent"/>
    <w:basedOn w:val="a"/>
    <w:link w:val="ad"/>
    <w:uiPriority w:val="99"/>
    <w:unhideWhenUsed/>
    <w:rsid w:val="006545FB"/>
    <w:pPr>
      <w:spacing w:after="120"/>
      <w:ind w:leftChars="200" w:left="480"/>
    </w:pPr>
    <w:rPr>
      <w:lang w:val="x-none" w:eastAsia="x-none"/>
    </w:rPr>
  </w:style>
  <w:style w:type="character" w:customStyle="1" w:styleId="ad">
    <w:name w:val="本文縮排 字元"/>
    <w:link w:val="ac"/>
    <w:uiPriority w:val="99"/>
    <w:rsid w:val="006545FB"/>
    <w:rPr>
      <w:rFonts w:ascii="Times New Roman" w:hAnsi="Times New Roman"/>
      <w:kern w:val="2"/>
      <w:sz w:val="24"/>
    </w:rPr>
  </w:style>
  <w:style w:type="paragraph" w:styleId="Web">
    <w:name w:val="Normal (Web)"/>
    <w:basedOn w:val="a"/>
    <w:uiPriority w:val="99"/>
    <w:unhideWhenUsed/>
    <w:rsid w:val="00B56256"/>
    <w:pPr>
      <w:widowControl/>
      <w:spacing w:before="100" w:beforeAutospacing="1" w:after="142" w:line="288" w:lineRule="auto"/>
    </w:pPr>
    <w:rPr>
      <w:rFonts w:ascii="新細明體" w:hAnsi="新細明體" w:cs="新細明體"/>
      <w:kern w:val="0"/>
      <w:szCs w:val="24"/>
    </w:rPr>
  </w:style>
  <w:style w:type="paragraph" w:styleId="ae">
    <w:name w:val="Date"/>
    <w:basedOn w:val="a"/>
    <w:next w:val="a"/>
    <w:link w:val="af"/>
    <w:uiPriority w:val="99"/>
    <w:semiHidden/>
    <w:unhideWhenUsed/>
    <w:rsid w:val="00B56256"/>
    <w:pPr>
      <w:jc w:val="right"/>
    </w:pPr>
    <w:rPr>
      <w:lang w:val="x-none" w:eastAsia="x-none"/>
    </w:rPr>
  </w:style>
  <w:style w:type="character" w:customStyle="1" w:styleId="af">
    <w:name w:val="日期 字元"/>
    <w:link w:val="ae"/>
    <w:uiPriority w:val="99"/>
    <w:semiHidden/>
    <w:rsid w:val="00B56256"/>
    <w:rPr>
      <w:rFonts w:ascii="Times New Roman" w:hAnsi="Times New Roman"/>
      <w:kern w:val="2"/>
      <w:sz w:val="24"/>
    </w:rPr>
  </w:style>
  <w:style w:type="paragraph" w:customStyle="1" w:styleId="2">
    <w:name w:val="內文2"/>
    <w:rsid w:val="004C739B"/>
    <w:pPr>
      <w:widowControl w:val="0"/>
      <w:adjustRightInd w:val="0"/>
      <w:spacing w:line="360" w:lineRule="atLeast"/>
      <w:textAlignment w:val="baseline"/>
    </w:pPr>
    <w:rPr>
      <w:rFonts w:ascii="細明體" w:eastAsia="細明體" w:hAnsi="Times New Roman"/>
      <w:sz w:val="24"/>
    </w:rPr>
  </w:style>
  <w:style w:type="character" w:styleId="af0">
    <w:name w:val="Hyperlink"/>
    <w:uiPriority w:val="99"/>
    <w:semiHidden/>
    <w:unhideWhenUsed/>
    <w:rsid w:val="007B7159"/>
    <w:rPr>
      <w:color w:val="0000FF"/>
      <w:u w:val="single"/>
    </w:rPr>
  </w:style>
  <w:style w:type="character" w:styleId="af1">
    <w:name w:val="annotation reference"/>
    <w:uiPriority w:val="99"/>
    <w:semiHidden/>
    <w:unhideWhenUsed/>
    <w:rsid w:val="001B5424"/>
    <w:rPr>
      <w:sz w:val="18"/>
      <w:szCs w:val="18"/>
    </w:rPr>
  </w:style>
  <w:style w:type="paragraph" w:styleId="af2">
    <w:name w:val="annotation text"/>
    <w:basedOn w:val="a"/>
    <w:link w:val="af3"/>
    <w:uiPriority w:val="99"/>
    <w:semiHidden/>
    <w:unhideWhenUsed/>
    <w:rsid w:val="001B5424"/>
    <w:rPr>
      <w:lang w:val="x-none" w:eastAsia="x-none"/>
    </w:rPr>
  </w:style>
  <w:style w:type="character" w:customStyle="1" w:styleId="af3">
    <w:name w:val="註解文字 字元"/>
    <w:link w:val="af2"/>
    <w:uiPriority w:val="99"/>
    <w:semiHidden/>
    <w:rsid w:val="001B5424"/>
    <w:rPr>
      <w:rFonts w:ascii="Times New Roman" w:hAnsi="Times New Roman"/>
      <w:kern w:val="2"/>
      <w:sz w:val="24"/>
    </w:rPr>
  </w:style>
  <w:style w:type="paragraph" w:styleId="af4">
    <w:name w:val="annotation subject"/>
    <w:basedOn w:val="af2"/>
    <w:next w:val="af2"/>
    <w:link w:val="af5"/>
    <w:uiPriority w:val="99"/>
    <w:semiHidden/>
    <w:unhideWhenUsed/>
    <w:rsid w:val="001B5424"/>
    <w:rPr>
      <w:b/>
      <w:bCs/>
    </w:rPr>
  </w:style>
  <w:style w:type="character" w:customStyle="1" w:styleId="af5">
    <w:name w:val="註解主旨 字元"/>
    <w:link w:val="af4"/>
    <w:uiPriority w:val="99"/>
    <w:semiHidden/>
    <w:rsid w:val="001B5424"/>
    <w:rPr>
      <w:rFonts w:ascii="Times New Roman" w:hAnsi="Times New Roman"/>
      <w:b/>
      <w:bCs/>
      <w:kern w:val="2"/>
      <w:sz w:val="24"/>
    </w:rPr>
  </w:style>
  <w:style w:type="paragraph" w:styleId="af6">
    <w:name w:val="List Paragraph"/>
    <w:basedOn w:val="a"/>
    <w:uiPriority w:val="34"/>
    <w:qFormat/>
    <w:rsid w:val="009B3456"/>
    <w:pPr>
      <w:widowControl/>
      <w:ind w:left="480"/>
    </w:pPr>
    <w:rPr>
      <w:rFonts w:ascii="Calibri" w:hAnsi="Calibri" w:cs="新細明體"/>
      <w:kern w:val="0"/>
      <w:szCs w:val="24"/>
    </w:rPr>
  </w:style>
  <w:style w:type="paragraph" w:customStyle="1" w:styleId="Default">
    <w:name w:val="Default"/>
    <w:rsid w:val="0080062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870">
      <w:bodyDiv w:val="1"/>
      <w:marLeft w:val="0"/>
      <w:marRight w:val="0"/>
      <w:marTop w:val="0"/>
      <w:marBottom w:val="0"/>
      <w:divBdr>
        <w:top w:val="none" w:sz="0" w:space="0" w:color="auto"/>
        <w:left w:val="none" w:sz="0" w:space="0" w:color="auto"/>
        <w:bottom w:val="none" w:sz="0" w:space="0" w:color="auto"/>
        <w:right w:val="none" w:sz="0" w:space="0" w:color="auto"/>
      </w:divBdr>
    </w:div>
    <w:div w:id="445587147">
      <w:bodyDiv w:val="1"/>
      <w:marLeft w:val="0"/>
      <w:marRight w:val="0"/>
      <w:marTop w:val="0"/>
      <w:marBottom w:val="0"/>
      <w:divBdr>
        <w:top w:val="none" w:sz="0" w:space="0" w:color="auto"/>
        <w:left w:val="none" w:sz="0" w:space="0" w:color="auto"/>
        <w:bottom w:val="none" w:sz="0" w:space="0" w:color="auto"/>
        <w:right w:val="none" w:sz="0" w:space="0" w:color="auto"/>
      </w:divBdr>
    </w:div>
    <w:div w:id="582371009">
      <w:bodyDiv w:val="1"/>
      <w:marLeft w:val="0"/>
      <w:marRight w:val="0"/>
      <w:marTop w:val="0"/>
      <w:marBottom w:val="0"/>
      <w:divBdr>
        <w:top w:val="none" w:sz="0" w:space="0" w:color="auto"/>
        <w:left w:val="none" w:sz="0" w:space="0" w:color="auto"/>
        <w:bottom w:val="none" w:sz="0" w:space="0" w:color="auto"/>
        <w:right w:val="none" w:sz="0" w:space="0" w:color="auto"/>
      </w:divBdr>
    </w:div>
    <w:div w:id="664672771">
      <w:bodyDiv w:val="1"/>
      <w:marLeft w:val="0"/>
      <w:marRight w:val="0"/>
      <w:marTop w:val="0"/>
      <w:marBottom w:val="0"/>
      <w:divBdr>
        <w:top w:val="none" w:sz="0" w:space="0" w:color="auto"/>
        <w:left w:val="none" w:sz="0" w:space="0" w:color="auto"/>
        <w:bottom w:val="none" w:sz="0" w:space="0" w:color="auto"/>
        <w:right w:val="none" w:sz="0" w:space="0" w:color="auto"/>
      </w:divBdr>
    </w:div>
    <w:div w:id="687145917">
      <w:bodyDiv w:val="1"/>
      <w:marLeft w:val="0"/>
      <w:marRight w:val="0"/>
      <w:marTop w:val="0"/>
      <w:marBottom w:val="0"/>
      <w:divBdr>
        <w:top w:val="none" w:sz="0" w:space="0" w:color="auto"/>
        <w:left w:val="none" w:sz="0" w:space="0" w:color="auto"/>
        <w:bottom w:val="none" w:sz="0" w:space="0" w:color="auto"/>
        <w:right w:val="none" w:sz="0" w:space="0" w:color="auto"/>
      </w:divBdr>
    </w:div>
    <w:div w:id="929630385">
      <w:bodyDiv w:val="1"/>
      <w:marLeft w:val="0"/>
      <w:marRight w:val="0"/>
      <w:marTop w:val="0"/>
      <w:marBottom w:val="0"/>
      <w:divBdr>
        <w:top w:val="none" w:sz="0" w:space="0" w:color="auto"/>
        <w:left w:val="none" w:sz="0" w:space="0" w:color="auto"/>
        <w:bottom w:val="none" w:sz="0" w:space="0" w:color="auto"/>
        <w:right w:val="none" w:sz="0" w:space="0" w:color="auto"/>
      </w:divBdr>
    </w:div>
    <w:div w:id="1092236393">
      <w:bodyDiv w:val="1"/>
      <w:marLeft w:val="0"/>
      <w:marRight w:val="0"/>
      <w:marTop w:val="0"/>
      <w:marBottom w:val="0"/>
      <w:divBdr>
        <w:top w:val="none" w:sz="0" w:space="0" w:color="auto"/>
        <w:left w:val="none" w:sz="0" w:space="0" w:color="auto"/>
        <w:bottom w:val="none" w:sz="0" w:space="0" w:color="auto"/>
        <w:right w:val="none" w:sz="0" w:space="0" w:color="auto"/>
      </w:divBdr>
    </w:div>
    <w:div w:id="1276520784">
      <w:bodyDiv w:val="1"/>
      <w:marLeft w:val="0"/>
      <w:marRight w:val="0"/>
      <w:marTop w:val="0"/>
      <w:marBottom w:val="0"/>
      <w:divBdr>
        <w:top w:val="none" w:sz="0" w:space="0" w:color="auto"/>
        <w:left w:val="none" w:sz="0" w:space="0" w:color="auto"/>
        <w:bottom w:val="none" w:sz="0" w:space="0" w:color="auto"/>
        <w:right w:val="none" w:sz="0" w:space="0" w:color="auto"/>
      </w:divBdr>
    </w:div>
    <w:div w:id="131394398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703246162">
      <w:bodyDiv w:val="1"/>
      <w:marLeft w:val="0"/>
      <w:marRight w:val="0"/>
      <w:marTop w:val="0"/>
      <w:marBottom w:val="0"/>
      <w:divBdr>
        <w:top w:val="none" w:sz="0" w:space="0" w:color="auto"/>
        <w:left w:val="none" w:sz="0" w:space="0" w:color="auto"/>
        <w:bottom w:val="none" w:sz="0" w:space="0" w:color="auto"/>
        <w:right w:val="none" w:sz="0" w:space="0" w:color="auto"/>
      </w:divBdr>
    </w:div>
    <w:div w:id="1941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F21C51-9FF7-4107-93EC-CDD79608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1338</Characters>
  <Application>Microsoft Office Word</Application>
  <DocSecurity>0</DocSecurity>
  <Lines>11</Lines>
  <Paragraphs>3</Paragraphs>
  <ScaleCrop>false</ScaleCrop>
  <Company>翔智科技股份有限公司</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彭益裕</dc:creator>
  <cp:keywords/>
  <cp:lastModifiedBy>Eeyore Peng</cp:lastModifiedBy>
  <cp:revision>3</cp:revision>
  <cp:lastPrinted>2020-07-06T05:27:00Z</cp:lastPrinted>
  <dcterms:created xsi:type="dcterms:W3CDTF">2021-03-11T06:43:00Z</dcterms:created>
  <dcterms:modified xsi:type="dcterms:W3CDTF">2021-03-11T06:45:00Z</dcterms:modified>
</cp:coreProperties>
</file>